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color w:val="FF0000"/>
          <w:sz w:val="36"/>
          <w:szCs w:val="36"/>
        </w:rPr>
      </w:pPr>
      <w:r>
        <w:rPr>
          <w:rFonts w:hint="eastAsia"/>
          <w:color w:val="auto"/>
          <w:sz w:val="36"/>
          <w:szCs w:val="36"/>
        </w:rPr>
        <w:t>关于创新精英研究院成员参加比赛规定（试行）</w:t>
      </w:r>
    </w:p>
    <w:p>
      <w:pPr>
        <w:spacing w:line="220" w:lineRule="atLeast"/>
        <w:ind w:firstLine="560" w:firstLineChars="200"/>
        <w:rPr>
          <w:rFonts w:hint="eastAsia" w:ascii="仿宋" w:hAnsi="仿宋" w:eastAsia="仿宋" w:cs="仿宋"/>
          <w:color w:val="000000"/>
          <w:sz w:val="30"/>
          <w:szCs w:val="30"/>
        </w:rPr>
      </w:pPr>
      <w:r>
        <w:rPr>
          <w:rFonts w:hint="eastAsia" w:ascii="仿宋" w:hAnsi="仿宋" w:eastAsia="仿宋" w:cs="仿宋"/>
          <w:sz w:val="28"/>
          <w:szCs w:val="28"/>
        </w:rPr>
        <w:t>为了</w:t>
      </w:r>
      <w:r>
        <w:rPr>
          <w:rFonts w:hint="eastAsia" w:ascii="仿宋" w:hAnsi="仿宋" w:eastAsia="仿宋" w:cs="仿宋"/>
          <w:color w:val="000000"/>
          <w:sz w:val="30"/>
          <w:szCs w:val="30"/>
        </w:rPr>
        <w:t>激发创新精英研究院学生的学习兴趣，促进学生综合素质提高和个性发展，培养学生协作精神、创新能力、拓展学生知识面，提高比赛质量，在高水平的比赛中发挥我院学生的优势，创新精英研究院将积极组织我院学生参加各类赛事并提供相应的条件支持，包括提供场地、设备、仪器、耗材、加工制作等支持。</w:t>
      </w:r>
    </w:p>
    <w:p>
      <w:pPr>
        <w:spacing w:line="220" w:lineRule="atLeas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现对我创新精英研究院学生参与比赛做以下规定：</w:t>
      </w:r>
    </w:p>
    <w:p>
      <w:pPr>
        <w:pStyle w:val="8"/>
        <w:numPr>
          <w:ilvl w:val="0"/>
          <w:numId w:val="1"/>
        </w:numPr>
        <w:spacing w:line="220" w:lineRule="atLeast"/>
        <w:ind w:firstLineChars="0"/>
        <w:rPr>
          <w:rFonts w:hint="eastAsia" w:ascii="仿宋" w:hAnsi="仿宋" w:eastAsia="仿宋" w:cs="仿宋"/>
          <w:b/>
          <w:color w:val="000000"/>
          <w:sz w:val="30"/>
          <w:szCs w:val="30"/>
        </w:rPr>
      </w:pPr>
      <w:r>
        <w:rPr>
          <w:rFonts w:hint="eastAsia" w:ascii="仿宋" w:hAnsi="仿宋" w:eastAsia="仿宋" w:cs="仿宋"/>
          <w:b/>
          <w:color w:val="000000"/>
          <w:sz w:val="30"/>
          <w:szCs w:val="30"/>
        </w:rPr>
        <w:t>比赛类型</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以中国高等教育学会高校学科竞赛排行榜对比赛的分类为基础，结合我院专业培养方向，把我创新精英研究院支助的比赛分为以下几类（如大家对竞赛目录有补充说明的问题，请直接联系闫晓燕老师13934204545）且比赛目录每年会更新一次</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详见（附录）</w:t>
      </w:r>
    </w:p>
    <w:p>
      <w:pPr>
        <w:pStyle w:val="8"/>
        <w:numPr>
          <w:ilvl w:val="0"/>
          <w:numId w:val="1"/>
        </w:numPr>
        <w:spacing w:line="220" w:lineRule="atLeast"/>
        <w:ind w:firstLineChars="0"/>
        <w:rPr>
          <w:rFonts w:hint="eastAsia" w:ascii="仿宋" w:hAnsi="仿宋" w:eastAsia="仿宋" w:cs="仿宋"/>
          <w:b/>
          <w:color w:val="000000"/>
          <w:sz w:val="30"/>
          <w:szCs w:val="30"/>
        </w:rPr>
      </w:pPr>
      <w:r>
        <w:rPr>
          <w:rFonts w:hint="eastAsia" w:ascii="仿宋" w:hAnsi="仿宋" w:eastAsia="仿宋" w:cs="仿宋"/>
          <w:b/>
          <w:color w:val="000000"/>
          <w:sz w:val="30"/>
          <w:szCs w:val="30"/>
        </w:rPr>
        <w:t>参与比赛规定</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参与比赛人员必须为创新精英研究院登记在册的同学（包括在册的其他学院同学），如果一个组里有其他的队员参与，队长必须为创新精英研究院登记在册的同学；</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支助的比赛项目必须由创新精英研究院发起，统一上报（如果大家觉得有其他高水平的比赛想参与学习，可在比赛前向闫晓燕老师13934204545提出申请），赛后要上交完整比赛比赛资料（资料清单随比赛项目发放）；个人参赛不予支助。</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比赛指导教师由我院指导教师团队的教师担任，如现没有指导教师，由创新精英研究院统一指导，我们会统一分配指导教师。</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按照创新精英研究院培养计划，大一学生原则上只参加学院组织的“四阶段”培养赛（学习进度超前的学生例外，且参加比赛须由研究院统一组织），大二学生可用同一作品参加自选的</w:t>
      </w:r>
      <w:r>
        <w:rPr>
          <w:rFonts w:hint="eastAsia" w:ascii="仿宋" w:hAnsi="仿宋" w:eastAsia="仿宋" w:cs="仿宋"/>
          <w:color w:val="000000"/>
          <w:sz w:val="30"/>
          <w:szCs w:val="30"/>
          <w:lang w:val="en-US" w:eastAsia="zh-CN"/>
        </w:rPr>
        <w:t>一级</w:t>
      </w:r>
      <w:r>
        <w:rPr>
          <w:rFonts w:hint="eastAsia" w:ascii="仿宋" w:hAnsi="仿宋" w:eastAsia="仿宋" w:cs="仿宋"/>
          <w:color w:val="000000"/>
          <w:sz w:val="30"/>
          <w:szCs w:val="30"/>
        </w:rPr>
        <w:t>比赛一项</w:t>
      </w:r>
      <w:r>
        <w:rPr>
          <w:rFonts w:hint="eastAsia" w:ascii="仿宋" w:hAnsi="仿宋" w:eastAsia="仿宋" w:cs="仿宋"/>
          <w:color w:val="000000"/>
          <w:sz w:val="30"/>
          <w:szCs w:val="30"/>
          <w:lang w:val="en-US" w:eastAsia="zh-CN"/>
        </w:rPr>
        <w:t>二级</w:t>
      </w:r>
      <w:r>
        <w:rPr>
          <w:rFonts w:hint="eastAsia" w:ascii="仿宋" w:hAnsi="仿宋" w:eastAsia="仿宋" w:cs="仿宋"/>
          <w:color w:val="000000"/>
          <w:sz w:val="30"/>
          <w:szCs w:val="30"/>
        </w:rPr>
        <w:t>比赛一项，大三大四学生可参加任意的比赛。</w:t>
      </w:r>
    </w:p>
    <w:p>
      <w:pPr>
        <w:pStyle w:val="8"/>
        <w:numPr>
          <w:ilvl w:val="0"/>
          <w:numId w:val="1"/>
        </w:numPr>
        <w:spacing w:line="220" w:lineRule="atLeast"/>
        <w:ind w:firstLineChars="0"/>
        <w:rPr>
          <w:rFonts w:hint="eastAsia" w:ascii="仿宋" w:hAnsi="仿宋" w:eastAsia="仿宋" w:cs="仿宋"/>
          <w:b/>
          <w:color w:val="000000"/>
          <w:sz w:val="30"/>
          <w:szCs w:val="30"/>
        </w:rPr>
      </w:pPr>
      <w:r>
        <w:rPr>
          <w:rFonts w:hint="eastAsia" w:ascii="仿宋" w:hAnsi="仿宋" w:eastAsia="仿宋" w:cs="仿宋"/>
          <w:b/>
          <w:color w:val="000000"/>
          <w:sz w:val="30"/>
          <w:szCs w:val="30"/>
        </w:rPr>
        <w:t>对学生学科竞赛的奖励</w:t>
      </w:r>
    </w:p>
    <w:p>
      <w:pPr>
        <w:spacing w:line="220" w:lineRule="atLeast"/>
        <w:ind w:firstLine="738" w:firstLineChars="245"/>
        <w:rPr>
          <w:rFonts w:hint="eastAsia" w:ascii="仿宋" w:hAnsi="仿宋" w:eastAsia="仿宋" w:cs="仿宋"/>
          <w:b/>
          <w:color w:val="000000"/>
          <w:sz w:val="30"/>
          <w:szCs w:val="30"/>
        </w:rPr>
      </w:pPr>
      <w:r>
        <w:rPr>
          <w:rFonts w:hint="eastAsia" w:ascii="仿宋" w:hAnsi="仿宋" w:eastAsia="仿宋" w:cs="仿宋"/>
          <w:b/>
          <w:color w:val="000000"/>
          <w:sz w:val="30"/>
          <w:szCs w:val="30"/>
          <w:lang w:val="en-US" w:eastAsia="zh-CN"/>
        </w:rPr>
        <w:t>一级</w:t>
      </w:r>
      <w:r>
        <w:rPr>
          <w:rFonts w:hint="eastAsia" w:ascii="仿宋" w:hAnsi="仿宋" w:eastAsia="仿宋" w:cs="仿宋"/>
          <w:b/>
          <w:color w:val="000000"/>
          <w:sz w:val="30"/>
          <w:szCs w:val="30"/>
        </w:rPr>
        <w:t>比赛：</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我院为学生提供比赛场地、仪器设备，承担比赛所需要的报名费、住宿费以及部分外出培训费用（由办公室统一安排）；</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按照获奖等级承担参赛作品的制作费用</w:t>
      </w:r>
    </w:p>
    <w:tbl>
      <w:tblPr>
        <w:tblStyle w:val="6"/>
        <w:tblW w:w="7880" w:type="dxa"/>
        <w:tblInd w:w="22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2"/>
        <w:gridCol w:w="1704"/>
        <w:gridCol w:w="1704"/>
        <w:gridCol w:w="1705"/>
        <w:gridCol w:w="1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restart"/>
            <w:vAlign w:val="center"/>
          </w:tcPr>
          <w:p>
            <w:pPr>
              <w:spacing w:after="0" w:line="220" w:lineRule="atLeast"/>
              <w:jc w:val="center"/>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一级</w:t>
            </w:r>
            <w:r>
              <w:rPr>
                <w:rFonts w:hint="eastAsia" w:ascii="仿宋" w:hAnsi="仿宋" w:eastAsia="仿宋" w:cs="仿宋"/>
                <w:color w:val="000000"/>
                <w:sz w:val="30"/>
                <w:szCs w:val="30"/>
              </w:rPr>
              <w:t>比赛</w:t>
            </w: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奖项类别</w:t>
            </w: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奖项等级</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积分奖励（或报销发票）</w:t>
            </w:r>
          </w:p>
        </w:tc>
        <w:tc>
          <w:tcPr>
            <w:tcW w:w="1705" w:type="dxa"/>
            <w:vAlign w:val="center"/>
          </w:tcPr>
          <w:p>
            <w:pPr>
              <w:spacing w:after="0" w:line="220" w:lineRule="atLeas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restart"/>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国家级奖项</w:t>
            </w: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国家一等奖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6000（5000）</w:t>
            </w:r>
          </w:p>
        </w:tc>
        <w:tc>
          <w:tcPr>
            <w:tcW w:w="1705" w:type="dxa"/>
            <w:vMerge w:val="restart"/>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如比赛设有特等奖，则顺延奖励。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continue"/>
            <w:vAlign w:val="center"/>
          </w:tcPr>
          <w:p>
            <w:pPr>
              <w:spacing w:after="0" w:line="220" w:lineRule="atLeast"/>
              <w:jc w:val="center"/>
              <w:rPr>
                <w:rFonts w:hint="eastAsia" w:ascii="仿宋" w:hAnsi="仿宋" w:eastAsia="仿宋" w:cs="仿宋"/>
                <w:color w:val="000000"/>
                <w:sz w:val="24"/>
                <w:szCs w:val="24"/>
              </w:rPr>
            </w:pP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国家二等奖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4000（3200）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continue"/>
            <w:vAlign w:val="center"/>
          </w:tcPr>
          <w:p>
            <w:pPr>
              <w:spacing w:after="0" w:line="220" w:lineRule="atLeast"/>
              <w:jc w:val="center"/>
              <w:rPr>
                <w:rFonts w:hint="eastAsia" w:ascii="仿宋" w:hAnsi="仿宋" w:eastAsia="仿宋" w:cs="仿宋"/>
                <w:color w:val="000000"/>
                <w:sz w:val="24"/>
                <w:szCs w:val="24"/>
              </w:rPr>
            </w:pP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国家三等奖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2000（1500）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restart"/>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省级（赛区）奖项</w:t>
            </w: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省级一等奖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2000（1500）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continue"/>
            <w:vAlign w:val="center"/>
          </w:tcPr>
          <w:p>
            <w:pPr>
              <w:spacing w:after="0" w:line="220" w:lineRule="atLeast"/>
              <w:jc w:val="center"/>
              <w:rPr>
                <w:rFonts w:hint="eastAsia" w:ascii="仿宋" w:hAnsi="仿宋" w:eastAsia="仿宋" w:cs="仿宋"/>
                <w:color w:val="000000"/>
                <w:sz w:val="24"/>
                <w:szCs w:val="24"/>
              </w:rPr>
            </w:pP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省级二等奖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1000（800）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continue"/>
            <w:vAlign w:val="center"/>
          </w:tcPr>
          <w:p>
            <w:pPr>
              <w:spacing w:after="0" w:line="220" w:lineRule="atLeast"/>
              <w:jc w:val="center"/>
              <w:rPr>
                <w:rFonts w:hint="eastAsia" w:ascii="仿宋" w:hAnsi="仿宋" w:eastAsia="仿宋" w:cs="仿宋"/>
                <w:color w:val="000000"/>
                <w:sz w:val="24"/>
                <w:szCs w:val="24"/>
              </w:rPr>
            </w:pP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省级三等奖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800（500）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6818" w:type="dxa"/>
            <w:gridSpan w:val="4"/>
            <w:vAlign w:val="center"/>
          </w:tcPr>
          <w:p>
            <w:pPr>
              <w:spacing w:after="0" w:line="220" w:lineRule="atLeast"/>
              <w:jc w:val="center"/>
              <w:rPr>
                <w:rFonts w:hint="eastAsia" w:ascii="仿宋" w:hAnsi="仿宋" w:eastAsia="仿宋" w:cs="仿宋"/>
                <w:color w:val="000000"/>
                <w:sz w:val="30"/>
                <w:szCs w:val="30"/>
              </w:rPr>
            </w:pPr>
            <w:r>
              <w:rPr>
                <w:rFonts w:hint="eastAsia" w:ascii="仿宋" w:hAnsi="仿宋" w:eastAsia="仿宋" w:cs="仿宋"/>
                <w:color w:val="FF0000"/>
                <w:sz w:val="24"/>
                <w:szCs w:val="24"/>
              </w:rPr>
              <w:t>注意：若参赛作品为一个作品参加多项比赛，则就获奖高项进行报销。</w:t>
            </w:r>
          </w:p>
        </w:tc>
      </w:tr>
    </w:tbl>
    <w:p>
      <w:pPr>
        <w:spacing w:line="220" w:lineRule="atLeast"/>
        <w:ind w:firstLine="735" w:firstLineChars="245"/>
        <w:rPr>
          <w:rFonts w:hint="eastAsia" w:ascii="仿宋" w:hAnsi="仿宋" w:eastAsia="仿宋" w:cs="仿宋"/>
          <w:color w:val="000000"/>
          <w:sz w:val="30"/>
          <w:szCs w:val="30"/>
        </w:rPr>
      </w:pPr>
    </w:p>
    <w:p>
      <w:pPr>
        <w:spacing w:line="220" w:lineRule="atLeast"/>
        <w:ind w:firstLine="738" w:firstLineChars="245"/>
        <w:rPr>
          <w:rFonts w:hint="eastAsia" w:ascii="仿宋" w:hAnsi="仿宋" w:eastAsia="仿宋" w:cs="仿宋"/>
          <w:b/>
          <w:color w:val="000000"/>
          <w:sz w:val="30"/>
          <w:szCs w:val="30"/>
        </w:rPr>
      </w:pPr>
      <w:r>
        <w:rPr>
          <w:rFonts w:hint="eastAsia" w:ascii="仿宋" w:hAnsi="仿宋" w:eastAsia="仿宋" w:cs="仿宋"/>
          <w:b/>
          <w:color w:val="000000"/>
          <w:sz w:val="30"/>
          <w:szCs w:val="30"/>
          <w:lang w:val="en-US" w:eastAsia="zh-CN"/>
        </w:rPr>
        <w:t>二级</w:t>
      </w:r>
      <w:r>
        <w:rPr>
          <w:rFonts w:hint="eastAsia" w:ascii="仿宋" w:hAnsi="仿宋" w:eastAsia="仿宋" w:cs="仿宋"/>
          <w:b/>
          <w:color w:val="000000"/>
          <w:sz w:val="30"/>
          <w:szCs w:val="30"/>
        </w:rPr>
        <w:t>比赛：</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我院为学生提供比赛场地、仪器设备，承担比赛所需要的报名费、住宿费以及部分外出培训费用（由办公室统一安排）；</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按照获奖等级承担参赛作品的制作费用</w:t>
      </w:r>
    </w:p>
    <w:tbl>
      <w:tblPr>
        <w:tblStyle w:val="6"/>
        <w:tblW w:w="7880" w:type="dxa"/>
        <w:tblInd w:w="22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2"/>
        <w:gridCol w:w="1704"/>
        <w:gridCol w:w="1704"/>
        <w:gridCol w:w="1705"/>
        <w:gridCol w:w="1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restart"/>
            <w:vAlign w:val="center"/>
          </w:tcPr>
          <w:p>
            <w:pPr>
              <w:spacing w:after="0" w:line="220" w:lineRule="atLeast"/>
              <w:jc w:val="center"/>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二级</w:t>
            </w:r>
            <w:r>
              <w:rPr>
                <w:rFonts w:hint="eastAsia" w:ascii="仿宋" w:hAnsi="仿宋" w:eastAsia="仿宋" w:cs="仿宋"/>
                <w:color w:val="000000"/>
                <w:sz w:val="30"/>
                <w:szCs w:val="30"/>
              </w:rPr>
              <w:t>比赛</w:t>
            </w: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奖项类别</w:t>
            </w: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奖项等级</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积分奖励（或报销发票）</w:t>
            </w:r>
          </w:p>
        </w:tc>
        <w:tc>
          <w:tcPr>
            <w:tcW w:w="1705" w:type="dxa"/>
            <w:vAlign w:val="center"/>
          </w:tcPr>
          <w:p>
            <w:pPr>
              <w:spacing w:after="0" w:line="220" w:lineRule="atLeas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restart"/>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国家级奖项</w:t>
            </w: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国家一等奖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3000（2500）</w:t>
            </w:r>
          </w:p>
        </w:tc>
        <w:tc>
          <w:tcPr>
            <w:tcW w:w="1705" w:type="dxa"/>
            <w:vMerge w:val="restart"/>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如比赛设有特等奖，则顺延奖励。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continue"/>
            <w:vAlign w:val="center"/>
          </w:tcPr>
          <w:p>
            <w:pPr>
              <w:spacing w:after="0" w:line="220" w:lineRule="atLeast"/>
              <w:jc w:val="center"/>
              <w:rPr>
                <w:rFonts w:hint="eastAsia" w:ascii="仿宋" w:hAnsi="仿宋" w:eastAsia="仿宋" w:cs="仿宋"/>
                <w:color w:val="000000"/>
                <w:sz w:val="24"/>
                <w:szCs w:val="24"/>
              </w:rPr>
            </w:pP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国家二等奖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1000（800）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continue"/>
            <w:vAlign w:val="center"/>
          </w:tcPr>
          <w:p>
            <w:pPr>
              <w:spacing w:after="0" w:line="220" w:lineRule="atLeast"/>
              <w:jc w:val="center"/>
              <w:rPr>
                <w:rFonts w:hint="eastAsia" w:ascii="仿宋" w:hAnsi="仿宋" w:eastAsia="仿宋" w:cs="仿宋"/>
                <w:color w:val="000000"/>
                <w:sz w:val="24"/>
                <w:szCs w:val="24"/>
              </w:rPr>
            </w:pP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国家三等奖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800（500）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restart"/>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省级（赛区）奖项</w:t>
            </w: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省级一等奖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800（500）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continue"/>
            <w:vAlign w:val="center"/>
          </w:tcPr>
          <w:p>
            <w:pPr>
              <w:spacing w:after="0" w:line="220" w:lineRule="atLeast"/>
              <w:jc w:val="center"/>
              <w:rPr>
                <w:rFonts w:hint="eastAsia" w:ascii="仿宋" w:hAnsi="仿宋" w:eastAsia="仿宋" w:cs="仿宋"/>
                <w:color w:val="000000"/>
                <w:sz w:val="24"/>
                <w:szCs w:val="24"/>
              </w:rPr>
            </w:pP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省级二等奖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500（300）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continue"/>
            <w:vAlign w:val="center"/>
          </w:tcPr>
          <w:p>
            <w:pPr>
              <w:spacing w:after="0" w:line="220" w:lineRule="atLeast"/>
              <w:jc w:val="center"/>
              <w:rPr>
                <w:rFonts w:hint="eastAsia" w:ascii="仿宋" w:hAnsi="仿宋" w:eastAsia="仿宋" w:cs="仿宋"/>
                <w:color w:val="000000"/>
                <w:sz w:val="24"/>
                <w:szCs w:val="24"/>
              </w:rPr>
            </w:pP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省级三等奖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300（200）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6818" w:type="dxa"/>
            <w:gridSpan w:val="4"/>
            <w:vAlign w:val="center"/>
          </w:tcPr>
          <w:p>
            <w:pPr>
              <w:spacing w:after="0" w:line="220" w:lineRule="atLeast"/>
              <w:jc w:val="center"/>
              <w:rPr>
                <w:rFonts w:hint="eastAsia" w:ascii="仿宋" w:hAnsi="仿宋" w:eastAsia="仿宋" w:cs="仿宋"/>
                <w:color w:val="FF0000"/>
                <w:sz w:val="24"/>
                <w:szCs w:val="24"/>
              </w:rPr>
            </w:pPr>
            <w:r>
              <w:rPr>
                <w:rFonts w:hint="eastAsia" w:ascii="仿宋" w:hAnsi="仿宋" w:eastAsia="仿宋" w:cs="仿宋"/>
                <w:color w:val="FF0000"/>
                <w:sz w:val="24"/>
                <w:szCs w:val="24"/>
              </w:rPr>
              <w:t>注意：若参赛作品为一个作品参加多项比赛，则就获奖高项报销。</w:t>
            </w:r>
          </w:p>
        </w:tc>
      </w:tr>
    </w:tbl>
    <w:p>
      <w:pPr>
        <w:spacing w:line="220" w:lineRule="atLeast"/>
        <w:ind w:left="600"/>
        <w:rPr>
          <w:rFonts w:hint="eastAsia" w:ascii="仿宋" w:hAnsi="仿宋" w:eastAsia="仿宋" w:cs="仿宋"/>
          <w:color w:val="000000"/>
          <w:sz w:val="30"/>
          <w:szCs w:val="30"/>
        </w:rPr>
      </w:pPr>
    </w:p>
    <w:p>
      <w:pPr>
        <w:spacing w:line="220" w:lineRule="atLeast"/>
        <w:ind w:firstLine="738" w:firstLineChars="245"/>
        <w:rPr>
          <w:rFonts w:hint="eastAsia" w:ascii="仿宋" w:hAnsi="仿宋" w:eastAsia="仿宋" w:cs="仿宋"/>
          <w:b/>
          <w:color w:val="000000"/>
          <w:sz w:val="30"/>
          <w:szCs w:val="30"/>
        </w:rPr>
      </w:pPr>
      <w:r>
        <w:rPr>
          <w:rFonts w:hint="eastAsia" w:ascii="仿宋" w:hAnsi="仿宋" w:eastAsia="仿宋" w:cs="仿宋"/>
          <w:b/>
          <w:color w:val="000000"/>
          <w:sz w:val="30"/>
          <w:szCs w:val="30"/>
          <w:lang w:val="en-US" w:eastAsia="zh-CN"/>
        </w:rPr>
        <w:t>三级</w:t>
      </w:r>
      <w:r>
        <w:rPr>
          <w:rFonts w:hint="eastAsia" w:ascii="仿宋" w:hAnsi="仿宋" w:eastAsia="仿宋" w:cs="仿宋"/>
          <w:b/>
          <w:color w:val="000000"/>
          <w:sz w:val="30"/>
          <w:szCs w:val="30"/>
        </w:rPr>
        <w:t>比赛：</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我院为学生提供比赛场地、仪器设备。</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按照获奖等级承担参赛作品的制作费用</w:t>
      </w:r>
    </w:p>
    <w:tbl>
      <w:tblPr>
        <w:tblStyle w:val="6"/>
        <w:tblW w:w="7880" w:type="dxa"/>
        <w:tblInd w:w="22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2"/>
        <w:gridCol w:w="1704"/>
        <w:gridCol w:w="1704"/>
        <w:gridCol w:w="1705"/>
        <w:gridCol w:w="1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restart"/>
            <w:vAlign w:val="center"/>
          </w:tcPr>
          <w:p>
            <w:pPr>
              <w:spacing w:after="0" w:line="220" w:lineRule="atLeast"/>
              <w:jc w:val="center"/>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三级</w:t>
            </w:r>
            <w:r>
              <w:rPr>
                <w:rFonts w:hint="eastAsia" w:ascii="仿宋" w:hAnsi="仿宋" w:eastAsia="仿宋" w:cs="仿宋"/>
                <w:color w:val="000000"/>
                <w:sz w:val="30"/>
                <w:szCs w:val="30"/>
              </w:rPr>
              <w:t>比赛</w:t>
            </w: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奖项类别</w:t>
            </w: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奖项等级</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积分奖励</w:t>
            </w:r>
          </w:p>
        </w:tc>
        <w:tc>
          <w:tcPr>
            <w:tcW w:w="1705" w:type="dxa"/>
            <w:vAlign w:val="center"/>
          </w:tcPr>
          <w:p>
            <w:pPr>
              <w:spacing w:after="0" w:line="220" w:lineRule="atLeas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restart"/>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院级比赛</w:t>
            </w: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c>
          <w:tcPr>
            <w:tcW w:w="1705" w:type="dxa"/>
            <w:vMerge w:val="restart"/>
            <w:vAlign w:val="center"/>
          </w:tcPr>
          <w:p>
            <w:pPr>
              <w:spacing w:after="0" w:line="220" w:lineRule="atLeast"/>
              <w:jc w:val="center"/>
              <w:rPr>
                <w:rFonts w:hint="eastAsia" w:ascii="仿宋" w:hAnsi="仿宋"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continue"/>
            <w:vAlign w:val="center"/>
          </w:tcPr>
          <w:p>
            <w:pPr>
              <w:spacing w:after="0" w:line="220" w:lineRule="atLeast"/>
              <w:jc w:val="center"/>
              <w:rPr>
                <w:rFonts w:hint="eastAsia" w:ascii="仿宋" w:hAnsi="仿宋" w:eastAsia="仿宋" w:cs="仿宋"/>
                <w:color w:val="000000"/>
                <w:sz w:val="24"/>
                <w:szCs w:val="24"/>
              </w:rPr>
            </w:pP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2" w:type="dxa"/>
            <w:vMerge w:val="continue"/>
            <w:vAlign w:val="center"/>
          </w:tcPr>
          <w:p>
            <w:pPr>
              <w:spacing w:after="0" w:line="220" w:lineRule="atLeast"/>
              <w:jc w:val="center"/>
              <w:rPr>
                <w:rFonts w:hint="eastAsia" w:ascii="仿宋" w:hAnsi="仿宋" w:eastAsia="仿宋" w:cs="仿宋"/>
                <w:color w:val="000000"/>
                <w:sz w:val="30"/>
                <w:szCs w:val="30"/>
              </w:rPr>
            </w:pPr>
          </w:p>
        </w:tc>
        <w:tc>
          <w:tcPr>
            <w:tcW w:w="1704" w:type="dxa"/>
            <w:vMerge w:val="continue"/>
            <w:vAlign w:val="center"/>
          </w:tcPr>
          <w:p>
            <w:pPr>
              <w:spacing w:after="0" w:line="220" w:lineRule="atLeast"/>
              <w:jc w:val="center"/>
              <w:rPr>
                <w:rFonts w:hint="eastAsia" w:ascii="仿宋" w:hAnsi="仿宋" w:eastAsia="仿宋" w:cs="仿宋"/>
                <w:color w:val="000000"/>
                <w:sz w:val="24"/>
                <w:szCs w:val="24"/>
              </w:rPr>
            </w:pPr>
          </w:p>
        </w:tc>
        <w:tc>
          <w:tcPr>
            <w:tcW w:w="1704"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c>
          <w:tcPr>
            <w:tcW w:w="1705" w:type="dxa"/>
            <w:vAlign w:val="center"/>
          </w:tcPr>
          <w:p>
            <w:pPr>
              <w:spacing w:after="0" w:line="22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1705" w:type="dxa"/>
            <w:vMerge w:val="continue"/>
            <w:vAlign w:val="center"/>
          </w:tcPr>
          <w:p>
            <w:pPr>
              <w:spacing w:after="0" w:line="220" w:lineRule="atLeast"/>
              <w:jc w:val="center"/>
              <w:rPr>
                <w:rFonts w:hint="eastAsia" w:ascii="仿宋" w:hAnsi="仿宋" w:eastAsia="仿宋" w:cs="仿宋"/>
                <w:color w:val="000000"/>
                <w:sz w:val="30"/>
                <w:szCs w:val="30"/>
              </w:rPr>
            </w:pPr>
          </w:p>
        </w:tc>
      </w:tr>
    </w:tbl>
    <w:p>
      <w:pPr>
        <w:spacing w:line="220" w:lineRule="atLeast"/>
        <w:ind w:left="600"/>
        <w:rPr>
          <w:rFonts w:hint="eastAsia" w:ascii="仿宋" w:hAnsi="仿宋" w:eastAsia="仿宋" w:cs="仿宋"/>
          <w:color w:val="FF0000"/>
          <w:sz w:val="24"/>
          <w:szCs w:val="24"/>
        </w:rPr>
      </w:pPr>
      <w:r>
        <w:rPr>
          <w:rFonts w:hint="eastAsia" w:ascii="仿宋" w:hAnsi="仿宋" w:eastAsia="仿宋" w:cs="仿宋"/>
          <w:color w:val="FF0000"/>
          <w:sz w:val="24"/>
          <w:szCs w:val="24"/>
        </w:rPr>
        <w:t>说明：积分可作为兑换实验室元器件以及其他耗材使用，如果现没有你所需要的耗材，则可提供清单，我们统一购买。</w:t>
      </w:r>
    </w:p>
    <w:p>
      <w:pPr>
        <w:pStyle w:val="8"/>
        <w:numPr>
          <w:ilvl w:val="0"/>
          <w:numId w:val="1"/>
        </w:numPr>
        <w:spacing w:line="220" w:lineRule="atLeast"/>
        <w:ind w:firstLineChars="0"/>
        <w:rPr>
          <w:rFonts w:hint="eastAsia" w:ascii="仿宋" w:hAnsi="仿宋" w:eastAsia="仿宋" w:cs="仿宋"/>
          <w:b/>
          <w:color w:val="000000"/>
          <w:sz w:val="30"/>
          <w:szCs w:val="30"/>
        </w:rPr>
      </w:pPr>
      <w:r>
        <w:rPr>
          <w:rFonts w:hint="eastAsia" w:ascii="仿宋" w:hAnsi="仿宋" w:eastAsia="仿宋" w:cs="仿宋"/>
          <w:b/>
          <w:color w:val="000000"/>
          <w:sz w:val="30"/>
          <w:szCs w:val="30"/>
        </w:rPr>
        <w:t>附则</w:t>
      </w:r>
    </w:p>
    <w:p>
      <w:pPr>
        <w:spacing w:line="220" w:lineRule="atLeast"/>
        <w:ind w:firstLine="735" w:firstLineChars="245"/>
        <w:rPr>
          <w:rFonts w:hint="eastAsia" w:ascii="仿宋" w:hAnsi="仿宋" w:eastAsia="仿宋" w:cs="仿宋"/>
          <w:color w:val="000000"/>
          <w:sz w:val="30"/>
          <w:szCs w:val="30"/>
        </w:rPr>
      </w:pPr>
      <w:r>
        <w:rPr>
          <w:rFonts w:hint="eastAsia" w:ascii="仿宋" w:hAnsi="仿宋" w:eastAsia="仿宋" w:cs="仿宋"/>
          <w:color w:val="000000"/>
          <w:sz w:val="30"/>
          <w:szCs w:val="30"/>
        </w:rPr>
        <w:t>此关于创新精英研究院成员参加比赛规定（试行）解释权归创新实验室办公室所有，如有疑问（或对实验室建设有任何建设性的意见）请联系：闫晓燕（QQ：30875488）。</w:t>
      </w:r>
    </w:p>
    <w:p>
      <w:pPr>
        <w:jc w:val="left"/>
        <w:rPr>
          <w:rFonts w:hint="eastAsia" w:ascii="fangsong_gb2312" w:hAnsi="fangsong_gb2312"/>
          <w:color w:val="FF0000"/>
          <w:sz w:val="24"/>
          <w:szCs w:val="24"/>
        </w:rPr>
      </w:pPr>
      <w:r>
        <w:rPr>
          <w:rFonts w:hint="eastAsia" w:ascii="fangsong_gb2312" w:hAnsi="fangsong_gb2312"/>
          <w:color w:val="FF0000"/>
          <w:sz w:val="24"/>
          <w:szCs w:val="24"/>
        </w:rPr>
        <w:t xml:space="preserve">    </w:t>
      </w: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hint="eastAsia" w:ascii="fangsong_gb2312" w:hAnsi="fangsong_gb2312"/>
          <w:color w:val="FF0000"/>
          <w:sz w:val="24"/>
          <w:szCs w:val="24"/>
        </w:rPr>
      </w:pPr>
    </w:p>
    <w:p>
      <w:pPr>
        <w:jc w:val="left"/>
        <w:rPr>
          <w:rFonts w:ascii="宋体" w:hAnsi="宋体" w:cs="宋体"/>
          <w:color w:val="auto"/>
          <w:sz w:val="28"/>
          <w:szCs w:val="36"/>
        </w:rPr>
      </w:pPr>
      <w:r>
        <w:rPr>
          <w:rFonts w:hint="eastAsia" w:ascii="仿宋" w:hAnsi="仿宋" w:eastAsia="仿宋"/>
          <w:color w:val="auto"/>
          <w:sz w:val="32"/>
          <w:szCs w:val="32"/>
          <w:lang w:val="en-US" w:eastAsia="zh-CN"/>
        </w:rPr>
        <w:t xml:space="preserve">附件：    </w:t>
      </w:r>
      <w:r>
        <w:rPr>
          <w:rFonts w:hint="eastAsia" w:ascii="宋体" w:hAnsi="宋体" w:cs="宋体"/>
          <w:color w:val="auto"/>
          <w:sz w:val="36"/>
          <w:szCs w:val="44"/>
        </w:rPr>
        <w:t>2020年学科竞赛目录</w:t>
      </w:r>
    </w:p>
    <w:tbl>
      <w:tblPr>
        <w:tblStyle w:val="5"/>
        <w:tblW w:w="8788" w:type="dxa"/>
        <w:jc w:val="center"/>
        <w:tblLayout w:type="fixed"/>
        <w:tblCellMar>
          <w:top w:w="15" w:type="dxa"/>
          <w:left w:w="15" w:type="dxa"/>
          <w:bottom w:w="15" w:type="dxa"/>
          <w:right w:w="15" w:type="dxa"/>
        </w:tblCellMar>
      </w:tblPr>
      <w:tblGrid>
        <w:gridCol w:w="525"/>
        <w:gridCol w:w="5386"/>
        <w:gridCol w:w="2268"/>
        <w:gridCol w:w="609"/>
      </w:tblGrid>
      <w:tr>
        <w:tblPrEx>
          <w:tblCellMar>
            <w:top w:w="15" w:type="dxa"/>
            <w:left w:w="15" w:type="dxa"/>
            <w:bottom w:w="15" w:type="dxa"/>
            <w:right w:w="15" w:type="dxa"/>
          </w:tblCellMar>
        </w:tblPrEx>
        <w:trPr>
          <w:trHeight w:val="316"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序号</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竞赛名称</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负责单位</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级别</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中国“互联网+”大学生创新创业大赛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教务处</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超级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“挑战杯”全国大学生课外学术科技作品竞赛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团委</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超级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全国大学生创新创业训练计划年会展示</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教务处</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ind w:left="-453" w:leftChars="-206"/>
              <w:jc w:val="center"/>
              <w:textAlignment w:val="center"/>
              <w:rPr>
                <w:rFonts w:ascii="宋体" w:hAnsi="宋体" w:cs="宋体"/>
                <w:color w:val="auto"/>
                <w:kern w:val="0"/>
                <w:szCs w:val="21"/>
              </w:rPr>
            </w:pPr>
            <w:r>
              <w:rPr>
                <w:rFonts w:hint="eastAsia" w:ascii="宋体" w:hAnsi="宋体" w:cs="宋体"/>
                <w:color w:val="auto"/>
                <w:kern w:val="0"/>
                <w:szCs w:val="21"/>
              </w:rPr>
              <w:t>中美青年创客大赛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教务处</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“挑战杯”中国大学生创业计划大赛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团委</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全国兵棋推演大赛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机电工程学院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全国大学生机械创新设计大赛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机械工程学院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全国大学生先进成图技术与产品信息建模创新大赛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机械工程学院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两岸新锐设计竞赛“华灿奖”</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机械工程学院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ind w:left="-453" w:leftChars="-206"/>
              <w:jc w:val="center"/>
              <w:textAlignment w:val="center"/>
              <w:rPr>
                <w:rFonts w:ascii="宋体" w:hAnsi="宋体" w:cs="宋体"/>
                <w:color w:val="auto"/>
                <w:kern w:val="0"/>
                <w:szCs w:val="21"/>
              </w:rPr>
            </w:pPr>
            <w:r>
              <w:rPr>
                <w:rFonts w:hint="eastAsia" w:ascii="宋体" w:hAnsi="宋体" w:cs="宋体"/>
                <w:color w:val="auto"/>
                <w:kern w:val="0"/>
                <w:szCs w:val="21"/>
              </w:rPr>
              <w:t>中国大学生机械工程创新创意大赛——过程装备实践与创新赛、铸造工艺设计赛、材料热处理创新创业赛、起重机创意赛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机械工程学院（1、4）</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材料科学与工程学院</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（2、3）</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全国大学生金相大赛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材料科学与工程学院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全国大学生化工设计竞赛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化学工程与技术学院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全国大学生电子设计竞赛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信息与通信工程学院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14</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ind w:left="-453" w:leftChars="-206"/>
              <w:jc w:val="center"/>
              <w:textAlignment w:val="center"/>
              <w:rPr>
                <w:rFonts w:ascii="宋体" w:hAnsi="宋体" w:cs="宋体"/>
                <w:color w:val="auto"/>
                <w:kern w:val="0"/>
                <w:szCs w:val="21"/>
              </w:rPr>
            </w:pPr>
            <w:r>
              <w:rPr>
                <w:rFonts w:hint="eastAsia" w:ascii="宋体" w:hAnsi="宋体" w:cs="宋体"/>
                <w:color w:val="auto"/>
                <w:kern w:val="0"/>
                <w:szCs w:val="21"/>
              </w:rPr>
              <w:t>全国大学生光电设计竞赛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信息与通信工程学院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15</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全国大学生智能汽车竞赛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仪器与电子学院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全国大学生集成电路创新创业大赛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仪器与电子学院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全国大学生机器人大赛RoboMaster、Robocon</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仪器与电子学院</w:t>
            </w:r>
          </w:p>
          <w:p>
            <w:pPr>
              <w:widowControl/>
              <w:jc w:val="center"/>
              <w:textAlignment w:val="center"/>
              <w:rPr>
                <w:rFonts w:ascii="宋体" w:hAnsi="宋体" w:cs="宋体"/>
                <w:color w:val="auto"/>
                <w:szCs w:val="21"/>
              </w:rPr>
            </w:pPr>
            <w:r>
              <w:rPr>
                <w:rFonts w:hint="eastAsia" w:ascii="宋体" w:hAnsi="宋体" w:cs="宋体"/>
                <w:color w:val="auto"/>
                <w:kern w:val="0"/>
                <w:szCs w:val="21"/>
              </w:rPr>
              <w:t>教务处</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ind w:left="-453" w:leftChars="-206"/>
              <w:jc w:val="center"/>
              <w:textAlignment w:val="center"/>
              <w:rPr>
                <w:rFonts w:ascii="宋体" w:hAnsi="宋体" w:cs="宋体"/>
                <w:color w:val="auto"/>
                <w:kern w:val="0"/>
                <w:szCs w:val="21"/>
              </w:rPr>
            </w:pPr>
            <w:r>
              <w:rPr>
                <w:rFonts w:hint="eastAsia" w:ascii="宋体" w:hAnsi="宋体" w:cs="宋体"/>
                <w:color w:val="auto"/>
                <w:kern w:val="0"/>
                <w:szCs w:val="21"/>
              </w:rPr>
              <w:t>中国机器人大赛暨RoboCup机器人世界杯中国赛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仪器与电子学院</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教务处</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19</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“蓝桥杯”全国软件和信息技术专业人才大赛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大数据学院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全国大学生信息安全竞赛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大数据学院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21</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ind w:left="-453" w:leftChars="-206"/>
              <w:jc w:val="center"/>
              <w:textAlignment w:val="center"/>
              <w:rPr>
                <w:rFonts w:ascii="宋体" w:hAnsi="宋体" w:cs="宋体"/>
                <w:color w:val="auto"/>
                <w:kern w:val="0"/>
                <w:szCs w:val="21"/>
              </w:rPr>
            </w:pPr>
            <w:r>
              <w:rPr>
                <w:rFonts w:hint="eastAsia" w:ascii="宋体" w:hAnsi="宋体" w:cs="宋体"/>
                <w:color w:val="auto"/>
                <w:kern w:val="0"/>
                <w:szCs w:val="21"/>
              </w:rPr>
              <w:t>全国高校数字艺术设计大赛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大数据学院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中国大学生计算机设计大赛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大数据学院</w:t>
            </w:r>
          </w:p>
          <w:p>
            <w:pPr>
              <w:widowControl/>
              <w:jc w:val="center"/>
              <w:textAlignment w:val="center"/>
              <w:rPr>
                <w:rFonts w:ascii="宋体" w:hAnsi="宋体" w:cs="宋体"/>
                <w:color w:val="auto"/>
                <w:szCs w:val="21"/>
              </w:rPr>
            </w:pPr>
            <w:r>
              <w:rPr>
                <w:rFonts w:hint="eastAsia" w:ascii="宋体" w:hAnsi="宋体" w:cs="宋体"/>
                <w:color w:val="auto"/>
                <w:kern w:val="0"/>
                <w:szCs w:val="21"/>
              </w:rPr>
              <w:t>艺术学院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23</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全国大学生数学建模竞赛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理学院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24</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全国大学生结构设计竞赛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理学院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25</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周培源全国大学生力学竞赛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理学院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26</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全国大学生电子商务“创新、创意及创业”挑战赛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经济与管理学院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27</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全国大学生市场调查与分析大赛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经济与管理学院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28</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中国大学生服务外包创新创业大赛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大数据学院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29</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“外研社杯”全国大学生英语系列赛：英语演讲、英语辩论、英语写作、英语阅读</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人文社会科学学院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全国大学生英语竞赛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人文社会科学学院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31</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全国大学生广告艺术大赛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艺术学院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32</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ind w:left="-453" w:leftChars="-206"/>
              <w:jc w:val="center"/>
              <w:textAlignment w:val="center"/>
              <w:rPr>
                <w:rFonts w:ascii="宋体" w:hAnsi="宋体" w:cs="宋体"/>
                <w:color w:val="auto"/>
                <w:kern w:val="0"/>
                <w:szCs w:val="21"/>
              </w:rPr>
            </w:pPr>
            <w:r>
              <w:rPr>
                <w:rFonts w:hint="eastAsia" w:ascii="宋体" w:hAnsi="宋体" w:cs="宋体"/>
                <w:color w:val="auto"/>
                <w:kern w:val="0"/>
                <w:szCs w:val="21"/>
              </w:rPr>
              <w:t>米兰设计周——中国高校设计学科师生优秀作品展</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艺术学院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33</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ACM-ICPC国际大学生程序设计竞赛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软件学院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34</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ind w:left="-453" w:leftChars="-206"/>
              <w:jc w:val="center"/>
              <w:textAlignment w:val="center"/>
              <w:rPr>
                <w:rFonts w:ascii="宋体" w:hAnsi="宋体" w:cs="宋体"/>
                <w:color w:val="auto"/>
                <w:kern w:val="0"/>
                <w:szCs w:val="21"/>
              </w:rPr>
            </w:pPr>
            <w:r>
              <w:rPr>
                <w:rFonts w:hint="eastAsia" w:ascii="宋体" w:hAnsi="宋体" w:cs="宋体"/>
                <w:color w:val="auto"/>
                <w:kern w:val="0"/>
                <w:szCs w:val="21"/>
              </w:rPr>
              <w:t>中国“软件杯”大学生软件设计大赛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软件学院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35</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中国高校计算机大赛-大数据挑战赛、团体程序设计天梯赛、移动应用创新赛、网络技术挑战赛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软件学院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36</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全国大学生交通科技大赛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电气与控制工程学院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37</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“西门子杯”中国智能制造挑战赛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电气与控制工程学院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38</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全国大学生节能减排社会实践与科技竞赛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能源动力工程学院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39</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全国大学生工程训练综合能力竞赛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工程训练中心</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一级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中国高校智能机器人创意大赛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教务处</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二级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微软雅黑" w:cs="宋体"/>
                <w:color w:val="auto"/>
                <w:kern w:val="0"/>
                <w:szCs w:val="21"/>
                <w:lang w:val="en-US" w:eastAsia="zh-CN"/>
              </w:rPr>
            </w:pPr>
            <w:r>
              <w:rPr>
                <w:rFonts w:hint="eastAsia" w:ascii="宋体" w:hAnsi="宋体" w:cs="宋体"/>
                <w:color w:val="auto"/>
                <w:kern w:val="0"/>
                <w:szCs w:val="21"/>
                <w:lang w:val="en-US" w:eastAsia="zh-CN"/>
              </w:rPr>
              <w:t>41</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山西省大学生电子设计竞赛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信息与通信工程学院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二级</w:t>
            </w:r>
          </w:p>
        </w:tc>
      </w:tr>
      <w:tr>
        <w:tblPrEx>
          <w:tblCellMar>
            <w:top w:w="15" w:type="dxa"/>
            <w:left w:w="15" w:type="dxa"/>
            <w:bottom w:w="15" w:type="dxa"/>
            <w:right w:w="15" w:type="dxa"/>
          </w:tblCellMar>
        </w:tblPrEx>
        <w:trPr>
          <w:trHeight w:val="375"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微软雅黑" w:cs="宋体"/>
                <w:color w:val="auto"/>
                <w:kern w:val="0"/>
                <w:szCs w:val="21"/>
                <w:lang w:val="en-US" w:eastAsia="zh-CN"/>
              </w:rPr>
            </w:pPr>
            <w:r>
              <w:rPr>
                <w:rFonts w:hint="eastAsia" w:ascii="宋体" w:hAnsi="宋体" w:cs="宋体"/>
                <w:color w:val="auto"/>
                <w:kern w:val="0"/>
                <w:szCs w:val="21"/>
                <w:lang w:val="en-US" w:eastAsia="zh-CN"/>
              </w:rPr>
              <w:t>42</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iCAN国际创新创业大赛</w:t>
            </w: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仪器与电子学院</w:t>
            </w:r>
          </w:p>
        </w:tc>
        <w:tc>
          <w:tcPr>
            <w:tcW w:w="6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二级</w:t>
            </w:r>
          </w:p>
        </w:tc>
      </w:tr>
      <w:tr>
        <w:tblPrEx>
          <w:tblCellMar>
            <w:top w:w="15" w:type="dxa"/>
            <w:left w:w="15" w:type="dxa"/>
            <w:bottom w:w="15" w:type="dxa"/>
            <w:right w:w="15" w:type="dxa"/>
          </w:tblCellMar>
        </w:tblPrEx>
        <w:trPr>
          <w:trHeight w:val="37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微软雅黑" w:cs="宋体"/>
                <w:color w:val="auto"/>
                <w:kern w:val="0"/>
                <w:szCs w:val="21"/>
                <w:lang w:val="en-US" w:eastAsia="zh-CN"/>
              </w:rPr>
            </w:pPr>
            <w:r>
              <w:rPr>
                <w:rFonts w:hint="eastAsia" w:ascii="宋体" w:hAnsi="宋体" w:cs="宋体"/>
                <w:color w:val="auto"/>
                <w:kern w:val="0"/>
                <w:szCs w:val="21"/>
                <w:lang w:val="en-US" w:eastAsia="zh-CN"/>
              </w:rPr>
              <w:t>43</w:t>
            </w:r>
          </w:p>
        </w:tc>
        <w:tc>
          <w:tcPr>
            <w:tcW w:w="5386" w:type="dxa"/>
            <w:tcBorders>
              <w:top w:val="nil"/>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“唐辉杯”中国智能仪器仪表设计大赛</w:t>
            </w:r>
          </w:p>
        </w:tc>
        <w:tc>
          <w:tcPr>
            <w:tcW w:w="2268" w:type="dxa"/>
            <w:tcBorders>
              <w:top w:val="nil"/>
              <w:left w:val="single" w:color="000000"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仪器与电子学院</w:t>
            </w:r>
          </w:p>
        </w:tc>
        <w:tc>
          <w:tcPr>
            <w:tcW w:w="609"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三级</w:t>
            </w:r>
          </w:p>
        </w:tc>
      </w:tr>
      <w:tr>
        <w:tblPrEx>
          <w:tblCellMar>
            <w:top w:w="15" w:type="dxa"/>
            <w:left w:w="15" w:type="dxa"/>
            <w:bottom w:w="15" w:type="dxa"/>
            <w:right w:w="15" w:type="dxa"/>
          </w:tblCellMar>
        </w:tblPrEx>
        <w:trPr>
          <w:trHeight w:val="37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微软雅黑" w:cs="宋体"/>
                <w:color w:val="auto"/>
                <w:kern w:val="0"/>
                <w:szCs w:val="21"/>
                <w:lang w:val="en-US" w:eastAsia="zh-CN"/>
              </w:rPr>
            </w:pPr>
            <w:r>
              <w:rPr>
                <w:rFonts w:hint="eastAsia" w:ascii="宋体" w:hAnsi="宋体" w:cs="宋体"/>
                <w:color w:val="auto"/>
                <w:kern w:val="0"/>
                <w:szCs w:val="21"/>
                <w:lang w:val="en-US" w:eastAsia="zh-CN"/>
              </w:rPr>
              <w:t>44</w:t>
            </w:r>
          </w:p>
        </w:tc>
        <w:tc>
          <w:tcPr>
            <w:tcW w:w="5386" w:type="dxa"/>
            <w:tcBorders>
              <w:top w:val="nil"/>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“赛佰特杯”全国大学生智能互联创新应用设计大赛</w:t>
            </w:r>
          </w:p>
        </w:tc>
        <w:tc>
          <w:tcPr>
            <w:tcW w:w="2268" w:type="dxa"/>
            <w:tcBorders>
              <w:top w:val="nil"/>
              <w:left w:val="single" w:color="000000"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仪器与电子学院</w:t>
            </w:r>
          </w:p>
        </w:tc>
        <w:tc>
          <w:tcPr>
            <w:tcW w:w="609"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三级</w:t>
            </w:r>
          </w:p>
        </w:tc>
      </w:tr>
      <w:tr>
        <w:tblPrEx>
          <w:tblCellMar>
            <w:top w:w="15" w:type="dxa"/>
            <w:left w:w="15" w:type="dxa"/>
            <w:bottom w:w="15" w:type="dxa"/>
            <w:right w:w="15" w:type="dxa"/>
          </w:tblCellMar>
        </w:tblPrEx>
        <w:trPr>
          <w:trHeight w:val="37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微软雅黑" w:cs="宋体"/>
                <w:color w:val="auto"/>
                <w:kern w:val="0"/>
                <w:szCs w:val="21"/>
                <w:lang w:val="en-US" w:eastAsia="zh-CN"/>
              </w:rPr>
            </w:pPr>
            <w:r>
              <w:rPr>
                <w:rFonts w:hint="eastAsia" w:ascii="宋体" w:hAnsi="宋体" w:cs="宋体"/>
                <w:color w:val="auto"/>
                <w:kern w:val="0"/>
                <w:szCs w:val="21"/>
                <w:lang w:val="en-US" w:eastAsia="zh-CN"/>
              </w:rPr>
              <w:t>45</w:t>
            </w:r>
          </w:p>
        </w:tc>
        <w:tc>
          <w:tcPr>
            <w:tcW w:w="5386" w:type="dxa"/>
            <w:tcBorders>
              <w:top w:val="nil"/>
              <w:left w:val="single" w:color="auto" w:sz="4" w:space="0"/>
              <w:bottom w:val="single" w:color="auto" w:sz="4" w:space="0"/>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中国机器人大赛（武术擂台赛）</w:t>
            </w:r>
          </w:p>
        </w:tc>
        <w:tc>
          <w:tcPr>
            <w:tcW w:w="2268" w:type="dxa"/>
            <w:tcBorders>
              <w:top w:val="nil"/>
              <w:left w:val="single" w:color="000000"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仪器与电子学院</w:t>
            </w:r>
          </w:p>
        </w:tc>
        <w:tc>
          <w:tcPr>
            <w:tcW w:w="609"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三级</w:t>
            </w:r>
          </w:p>
        </w:tc>
      </w:tr>
      <w:tr>
        <w:tblPrEx>
          <w:tblCellMar>
            <w:top w:w="15" w:type="dxa"/>
            <w:left w:w="15" w:type="dxa"/>
            <w:bottom w:w="15" w:type="dxa"/>
            <w:right w:w="15" w:type="dxa"/>
          </w:tblCellMar>
        </w:tblPrEx>
        <w:trPr>
          <w:trHeight w:val="37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微软雅黑" w:cs="宋体"/>
                <w:color w:val="auto"/>
                <w:kern w:val="0"/>
                <w:szCs w:val="21"/>
                <w:lang w:val="en-US" w:eastAsia="zh-CN"/>
              </w:rPr>
            </w:pPr>
            <w:r>
              <w:rPr>
                <w:rFonts w:hint="eastAsia" w:ascii="宋体" w:hAnsi="宋体" w:cs="宋体"/>
                <w:color w:val="auto"/>
                <w:kern w:val="0"/>
                <w:szCs w:val="21"/>
                <w:lang w:val="en-US" w:eastAsia="zh-CN"/>
              </w:rPr>
              <w:t>46</w:t>
            </w:r>
          </w:p>
        </w:tc>
        <w:tc>
          <w:tcPr>
            <w:tcW w:w="5386" w:type="dxa"/>
            <w:tcBorders>
              <w:top w:val="nil"/>
              <w:left w:val="single" w:color="auto" w:sz="4" w:space="0"/>
              <w:bottom w:val="nil"/>
              <w:right w:val="single" w:color="000000"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全国大学生物联网设计竞赛（TI杯）</w:t>
            </w:r>
          </w:p>
        </w:tc>
        <w:tc>
          <w:tcPr>
            <w:tcW w:w="2268" w:type="dxa"/>
            <w:tcBorders>
              <w:top w:val="nil"/>
              <w:left w:val="single" w:color="000000" w:sz="4" w:space="0"/>
              <w:bottom w:val="nil"/>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仪器与电子学院</w:t>
            </w:r>
          </w:p>
        </w:tc>
        <w:tc>
          <w:tcPr>
            <w:tcW w:w="609" w:type="dxa"/>
            <w:tcBorders>
              <w:top w:val="nil"/>
              <w:left w:val="single" w:color="auto" w:sz="4" w:space="0"/>
              <w:bottom w:val="nil"/>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三级</w:t>
            </w:r>
          </w:p>
        </w:tc>
      </w:tr>
      <w:tr>
        <w:tblPrEx>
          <w:tblCellMar>
            <w:top w:w="15" w:type="dxa"/>
            <w:left w:w="15" w:type="dxa"/>
            <w:bottom w:w="15" w:type="dxa"/>
            <w:right w:w="15" w:type="dxa"/>
          </w:tblCellMar>
        </w:tblPrEx>
        <w:trPr>
          <w:trHeight w:val="374"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cs="宋体"/>
                <w:color w:val="auto"/>
                <w:kern w:val="0"/>
                <w:szCs w:val="21"/>
                <w:lang w:val="en-US" w:eastAsia="zh-CN"/>
              </w:rPr>
            </w:pPr>
            <w:bookmarkStart w:id="0" w:name="_GoBack" w:colFirst="2" w:colLast="3"/>
            <w:r>
              <w:rPr>
                <w:rFonts w:hint="eastAsia" w:ascii="宋体" w:hAnsi="宋体" w:cs="宋体"/>
                <w:color w:val="auto"/>
                <w:kern w:val="0"/>
                <w:szCs w:val="21"/>
                <w:lang w:val="en-US" w:eastAsia="zh-CN"/>
              </w:rPr>
              <w:t>47</w:t>
            </w:r>
          </w:p>
        </w:tc>
        <w:tc>
          <w:tcPr>
            <w:tcW w:w="5386" w:type="dxa"/>
            <w:tcBorders>
              <w:top w:val="nil"/>
              <w:left w:val="single" w:color="auto" w:sz="4" w:space="0"/>
              <w:bottom w:val="single" w:color="auto" w:sz="4" w:space="0"/>
              <w:right w:val="single" w:color="000000" w:sz="4" w:space="0"/>
            </w:tcBorders>
            <w:noWrap w:val="0"/>
            <w:vAlign w:val="center"/>
          </w:tcPr>
          <w:p>
            <w:pPr>
              <w:widowControl/>
              <w:jc w:val="center"/>
              <w:textAlignment w:val="center"/>
              <w:rPr>
                <w:rFonts w:hint="default" w:ascii="宋体" w:hAnsi="宋体" w:eastAsia="微软雅黑" w:cs="宋体"/>
                <w:color w:val="auto"/>
                <w:kern w:val="0"/>
                <w:szCs w:val="21"/>
                <w:lang w:val="en-US" w:eastAsia="zh-CN"/>
              </w:rPr>
            </w:pPr>
            <w:r>
              <w:rPr>
                <w:rFonts w:hint="eastAsia" w:ascii="宋体" w:hAnsi="宋体" w:cs="宋体"/>
                <w:color w:val="auto"/>
                <w:kern w:val="0"/>
                <w:szCs w:val="21"/>
                <w:lang w:val="en-US" w:eastAsia="zh-CN"/>
              </w:rPr>
              <w:t>“启辰杯”等系列比赛</w:t>
            </w:r>
          </w:p>
        </w:tc>
        <w:tc>
          <w:tcPr>
            <w:tcW w:w="2268" w:type="dxa"/>
            <w:tcBorders>
              <w:top w:val="nil"/>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eastAsia="微软雅黑" w:cs="宋体"/>
                <w:color w:val="auto"/>
                <w:kern w:val="0"/>
                <w:sz w:val="22"/>
                <w:szCs w:val="21"/>
                <w:lang w:val="en-US" w:eastAsia="zh-CN" w:bidi="ar-SA"/>
              </w:rPr>
            </w:pPr>
            <w:r>
              <w:rPr>
                <w:rFonts w:hint="eastAsia" w:ascii="宋体" w:hAnsi="宋体" w:cs="宋体"/>
                <w:color w:val="auto"/>
                <w:kern w:val="0"/>
                <w:szCs w:val="21"/>
              </w:rPr>
              <w:t>仪器与电子学院</w:t>
            </w:r>
          </w:p>
        </w:tc>
        <w:tc>
          <w:tcPr>
            <w:tcW w:w="609"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微软雅黑" w:cs="宋体"/>
                <w:color w:val="auto"/>
                <w:kern w:val="0"/>
                <w:sz w:val="22"/>
                <w:szCs w:val="21"/>
                <w:lang w:val="en-US" w:eastAsia="zh-CN" w:bidi="ar-SA"/>
              </w:rPr>
            </w:pPr>
            <w:r>
              <w:rPr>
                <w:rFonts w:hint="eastAsia" w:ascii="宋体" w:hAnsi="宋体" w:cs="宋体"/>
                <w:color w:val="auto"/>
                <w:kern w:val="0"/>
                <w:szCs w:val="21"/>
              </w:rPr>
              <w:t>三级</w:t>
            </w:r>
          </w:p>
        </w:tc>
      </w:tr>
      <w:bookmarkEnd w:id="0"/>
    </w:tbl>
    <w:p>
      <w:pPr>
        <w:rPr>
          <w:color w:val="auto"/>
        </w:rPr>
      </w:pPr>
    </w:p>
    <w:p>
      <w:pPr>
        <w:pStyle w:val="10"/>
        <w:widowControl/>
        <w:spacing w:before="156" w:beforeLines="50" w:after="156" w:afterLines="50"/>
        <w:ind w:firstLine="0" w:firstLineChars="0"/>
        <w:jc w:val="left"/>
        <w:rPr>
          <w:rFonts w:hint="eastAsia" w:ascii="仿宋" w:hAnsi="仿宋" w:eastAsia="仿宋"/>
          <w:color w:val="auto"/>
          <w:sz w:val="24"/>
          <w:szCs w:val="24"/>
        </w:rPr>
      </w:pPr>
    </w:p>
    <w:p>
      <w:pPr>
        <w:spacing w:line="220" w:lineRule="atLeast"/>
        <w:rPr>
          <w:rFonts w:ascii="fangsong_gb2312" w:hAnsi="fangsong_gb2312"/>
          <w:color w:val="FF0000"/>
          <w:sz w:val="24"/>
          <w:szCs w:val="24"/>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angsong_gb2312">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13F85"/>
    <w:multiLevelType w:val="multilevel"/>
    <w:tmpl w:val="6FF13F85"/>
    <w:lvl w:ilvl="0" w:tentative="0">
      <w:start w:val="1"/>
      <w:numFmt w:val="japaneseCounting"/>
      <w:lvlText w:val="%1、"/>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C1ED9"/>
    <w:rsid w:val="001C551E"/>
    <w:rsid w:val="00281D87"/>
    <w:rsid w:val="003062FD"/>
    <w:rsid w:val="00323B43"/>
    <w:rsid w:val="00327182"/>
    <w:rsid w:val="00330E07"/>
    <w:rsid w:val="003518EA"/>
    <w:rsid w:val="0035469B"/>
    <w:rsid w:val="00376387"/>
    <w:rsid w:val="003B4384"/>
    <w:rsid w:val="003D37D8"/>
    <w:rsid w:val="003F3204"/>
    <w:rsid w:val="004021DE"/>
    <w:rsid w:val="00426133"/>
    <w:rsid w:val="004358AB"/>
    <w:rsid w:val="004B0E2C"/>
    <w:rsid w:val="00660F78"/>
    <w:rsid w:val="00686763"/>
    <w:rsid w:val="006F458B"/>
    <w:rsid w:val="007208F2"/>
    <w:rsid w:val="00743B68"/>
    <w:rsid w:val="00876C41"/>
    <w:rsid w:val="008B7726"/>
    <w:rsid w:val="009C1054"/>
    <w:rsid w:val="00C969BA"/>
    <w:rsid w:val="00D31D50"/>
    <w:rsid w:val="00E43B9E"/>
    <w:rsid w:val="00F902EF"/>
    <w:rsid w:val="00FB6F60"/>
    <w:rsid w:val="592C63A9"/>
    <w:rsid w:val="5DB21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table" w:styleId="6">
    <w:name w:val="Table Grid"/>
    <w:basedOn w:val="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uiPriority w:val="99"/>
    <w:rPr>
      <w:rFonts w:ascii="Tahoma" w:hAnsi="Tahoma"/>
      <w:sz w:val="18"/>
      <w:szCs w:val="18"/>
    </w:rPr>
  </w:style>
  <w:style w:type="paragraph" w:customStyle="1" w:styleId="10">
    <w:name w:val="列出段落1"/>
    <w:basedOn w:val="1"/>
    <w:qFormat/>
    <w:uiPriority w:val="0"/>
    <w:pPr>
      <w:ind w:firstLine="420" w:firstLineChars="200"/>
    </w:pPr>
    <w:rPr>
      <w:rFonts w:ascii="Times New Roman" w:hAnsi="Times New Roman" w:eastAsia="仿宋_GB2312" w:cs="Times New Roman"/>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E328B-B97F-464C-9B17-286134037465}">
  <ds:schemaRefs/>
</ds:datastoreItem>
</file>

<file path=docProps/app.xml><?xml version="1.0" encoding="utf-8"?>
<Properties xmlns="http://schemas.openxmlformats.org/officeDocument/2006/extended-properties" xmlns:vt="http://schemas.openxmlformats.org/officeDocument/2006/docPropsVTypes">
  <Template>Normal</Template>
  <Pages>5</Pages>
  <Words>306</Words>
  <Characters>1750</Characters>
  <Lines>14</Lines>
  <Paragraphs>4</Paragraphs>
  <TotalTime>0</TotalTime>
  <ScaleCrop>false</ScaleCrop>
  <LinksUpToDate>false</LinksUpToDate>
  <CharactersWithSpaces>2052</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lenovo</cp:lastModifiedBy>
  <dcterms:modified xsi:type="dcterms:W3CDTF">2020-03-21T03:24:12Z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