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eastAsia" w:ascii="黑体" w:hAnsi="黑体" w:eastAsia="黑体" w:cs="黑体"/>
          <w:b/>
          <w:bCs/>
          <w:sz w:val="36"/>
          <w:szCs w:val="36"/>
        </w:rPr>
      </w:pPr>
      <w:bookmarkStart w:id="0" w:name="_Hlk496727210"/>
      <w:bookmarkEnd w:id="0"/>
      <w:bookmarkStart w:id="1" w:name="_Toc501295477"/>
      <w:bookmarkStart w:id="2" w:name="_Toc500748509"/>
      <w:bookmarkStart w:id="3" w:name="_Toc500749634"/>
      <w:bookmarkStart w:id="4" w:name="_Toc11651"/>
      <w:bookmarkStart w:id="5" w:name="_Toc8620"/>
      <w:bookmarkStart w:id="6" w:name="_Toc5584"/>
      <w:bookmarkStart w:id="7" w:name="_Toc501295478"/>
      <w:bookmarkStart w:id="8" w:name="_Toc498298869"/>
      <w:bookmarkStart w:id="9" w:name="_Toc7515"/>
      <w:bookmarkStart w:id="10" w:name="_Toc10871"/>
      <w:bookmarkStart w:id="11" w:name="_Toc11121"/>
      <w:bookmarkStart w:id="12" w:name="_Toc31640"/>
      <w:bookmarkStart w:id="13" w:name="_Toc23516"/>
      <w:bookmarkStart w:id="14" w:name="_Toc6084"/>
      <w:bookmarkStart w:id="15" w:name="_Toc498298886"/>
      <w:bookmarkStart w:id="16" w:name="_Toc15777"/>
      <w:bookmarkStart w:id="17" w:name="_Toc436671004"/>
      <w:bookmarkStart w:id="18" w:name="_Toc501295492"/>
      <w:bookmarkStart w:id="19" w:name="_Toc404880961"/>
      <w:r>
        <w:rPr>
          <w:rFonts w:hint="eastAsia" w:ascii="黑体" w:hAnsi="黑体" w:eastAsia="黑体" w:cs="黑体"/>
          <w:b/>
          <w:bCs/>
          <w:sz w:val="36"/>
          <w:szCs w:val="36"/>
        </w:rPr>
        <w:t>前 言</w:t>
      </w:r>
      <w:bookmarkEnd w:id="1"/>
      <w:bookmarkEnd w:id="2"/>
      <w:bookmarkEnd w:id="3"/>
    </w:p>
    <w:p>
      <w:pPr>
        <w:spacing w:line="360" w:lineRule="auto"/>
        <w:ind w:firstLine="540"/>
        <w:rPr>
          <w:rFonts w:asciiTheme="minorEastAsia" w:hAnsiTheme="minorEastAsia" w:eastAsiaTheme="minorEastAsia"/>
          <w:szCs w:val="28"/>
        </w:rPr>
      </w:pPr>
      <w:r>
        <w:rPr>
          <w:rFonts w:hint="eastAsia" w:asciiTheme="minorEastAsia" w:hAnsiTheme="minorEastAsia" w:eastAsiaTheme="minorEastAsia"/>
          <w:szCs w:val="28"/>
        </w:rPr>
        <w:t>高校毕业生就业质量是高等学校教育教学和人才培养质量的重要反映。近年来，随着我国经济发展进入常态，就业总量压力依然存在，结构性矛盾更加凸显，我院</w:t>
      </w:r>
      <w:r>
        <w:rPr>
          <w:rFonts w:hint="eastAsia" w:cs="华文细黑" w:asciiTheme="minorEastAsia" w:hAnsiTheme="minorEastAsia" w:eastAsiaTheme="minorEastAsia"/>
          <w:szCs w:val="28"/>
        </w:rPr>
        <w:t>为贯彻落实</w:t>
      </w:r>
      <w:r>
        <w:rPr>
          <w:rFonts w:hint="eastAsia" w:cs="华文细黑" w:asciiTheme="minorEastAsia" w:hAnsiTheme="minorEastAsia" w:eastAsiaTheme="minorEastAsia"/>
          <w:szCs w:val="28"/>
          <w:lang w:val="en-US" w:eastAsia="zh-CN"/>
        </w:rPr>
        <w:t>国务院</w:t>
      </w:r>
      <w:r>
        <w:rPr>
          <w:rFonts w:hint="eastAsia" w:cs="华文细黑" w:asciiTheme="minorEastAsia" w:hAnsiTheme="minorEastAsia" w:eastAsiaTheme="minorEastAsia"/>
          <w:szCs w:val="28"/>
        </w:rPr>
        <w:t>《关于做好当前和今后一段时期就业创业工作的意见》（国发【2017】28号），按照教育部办公厅《关于编制发布高校毕业生就业质年度报告的通知》（教学厅函</w:t>
      </w:r>
      <w:r>
        <w:rPr>
          <w:rFonts w:hint="eastAsia" w:cs="华文细黑" w:asciiTheme="minorEastAsia" w:hAnsiTheme="minorEastAsia" w:eastAsiaTheme="minorEastAsia"/>
          <w:b/>
          <w:bCs/>
          <w:szCs w:val="28"/>
        </w:rPr>
        <w:t>【</w:t>
      </w:r>
      <w:r>
        <w:rPr>
          <w:rFonts w:hint="eastAsia" w:cs="华文细黑" w:asciiTheme="minorEastAsia" w:hAnsiTheme="minorEastAsia" w:eastAsiaTheme="minorEastAsia"/>
          <w:szCs w:val="28"/>
        </w:rPr>
        <w:t>2013</w:t>
      </w:r>
      <w:r>
        <w:rPr>
          <w:rFonts w:hint="eastAsia" w:cs="华文细黑" w:asciiTheme="minorEastAsia" w:hAnsiTheme="minorEastAsia" w:eastAsiaTheme="minorEastAsia"/>
          <w:b/>
          <w:bCs/>
          <w:szCs w:val="28"/>
        </w:rPr>
        <w:t>】</w:t>
      </w:r>
      <w:r>
        <w:rPr>
          <w:rFonts w:hint="eastAsia" w:cs="华文细黑" w:asciiTheme="minorEastAsia" w:hAnsiTheme="minorEastAsia" w:eastAsiaTheme="minorEastAsia"/>
          <w:szCs w:val="28"/>
        </w:rPr>
        <w:t>25号）、山西省教育厅《关于做好高校毕业生就业质量年度报告编制发布工作的通知》（晋教学</w:t>
      </w:r>
      <w:r>
        <w:rPr>
          <w:rFonts w:hint="eastAsia" w:cs="华文细黑" w:asciiTheme="minorEastAsia" w:hAnsiTheme="minorEastAsia" w:eastAsiaTheme="minorEastAsia"/>
          <w:b/>
          <w:bCs/>
          <w:szCs w:val="28"/>
        </w:rPr>
        <w:t>【</w:t>
      </w:r>
      <w:r>
        <w:rPr>
          <w:rFonts w:hint="eastAsia" w:cs="华文细黑" w:asciiTheme="minorEastAsia" w:hAnsiTheme="minorEastAsia" w:eastAsiaTheme="minorEastAsia"/>
          <w:szCs w:val="28"/>
        </w:rPr>
        <w:t>2013</w:t>
      </w:r>
      <w:r>
        <w:rPr>
          <w:rFonts w:hint="eastAsia" w:cs="华文细黑" w:asciiTheme="minorEastAsia" w:hAnsiTheme="minorEastAsia" w:eastAsiaTheme="minorEastAsia"/>
          <w:b/>
          <w:bCs/>
          <w:szCs w:val="28"/>
        </w:rPr>
        <w:t>】</w:t>
      </w:r>
      <w:r>
        <w:rPr>
          <w:rFonts w:hint="eastAsia" w:cs="华文细黑" w:asciiTheme="minorEastAsia" w:hAnsiTheme="minorEastAsia" w:eastAsiaTheme="minorEastAsia"/>
          <w:szCs w:val="28"/>
        </w:rPr>
        <w:t>11号）的要求</w:t>
      </w:r>
      <w:r>
        <w:rPr>
          <w:rFonts w:hint="eastAsia" w:asciiTheme="minorEastAsia" w:hAnsiTheme="minorEastAsia" w:eastAsiaTheme="minorEastAsia"/>
          <w:szCs w:val="28"/>
        </w:rPr>
        <w:t>，切实做好我校</w:t>
      </w:r>
      <w:r>
        <w:rPr>
          <w:rFonts w:asciiTheme="minorEastAsia" w:hAnsiTheme="minorEastAsia" w:eastAsiaTheme="minorEastAsia"/>
          <w:szCs w:val="28"/>
        </w:rPr>
        <w:t>2018</w:t>
      </w:r>
      <w:r>
        <w:rPr>
          <w:rFonts w:hint="eastAsia" w:asciiTheme="minorEastAsia" w:hAnsiTheme="minorEastAsia" w:eastAsiaTheme="minorEastAsia"/>
          <w:szCs w:val="28"/>
        </w:rPr>
        <w:t>年本科毕业生就业质量年度报告编制工作。我院本着严格遵守实际情况</w:t>
      </w:r>
      <w:r>
        <w:rPr>
          <w:rFonts w:hint="eastAsia" w:asciiTheme="minorEastAsia" w:hAnsiTheme="minorEastAsia" w:eastAsiaTheme="minorEastAsia"/>
          <w:szCs w:val="28"/>
          <w:lang w:eastAsia="zh-CN"/>
        </w:rPr>
        <w:t>、</w:t>
      </w:r>
      <w:r>
        <w:rPr>
          <w:rFonts w:hint="eastAsia" w:asciiTheme="minorEastAsia" w:hAnsiTheme="minorEastAsia" w:eastAsiaTheme="minorEastAsia"/>
          <w:szCs w:val="28"/>
        </w:rPr>
        <w:t>精心组织编制的工作态度，把《毕业生就业质量年度报告》作为一次向全体师生及社会各界人士展示育人成果的重要契机。《仪器与电子学院201</w:t>
      </w:r>
      <w:r>
        <w:rPr>
          <w:rFonts w:asciiTheme="minorEastAsia" w:hAnsiTheme="minorEastAsia" w:eastAsiaTheme="minorEastAsia"/>
          <w:szCs w:val="28"/>
        </w:rPr>
        <w:t>8</w:t>
      </w:r>
      <w:r>
        <w:rPr>
          <w:rFonts w:hint="eastAsia" w:asciiTheme="minorEastAsia" w:hAnsiTheme="minorEastAsia" w:eastAsiaTheme="minorEastAsia"/>
          <w:szCs w:val="28"/>
        </w:rPr>
        <w:t>届毕业生就业质量报告》主要描述了仪器与电子学院201</w:t>
      </w:r>
      <w:r>
        <w:rPr>
          <w:rFonts w:asciiTheme="minorEastAsia" w:hAnsiTheme="minorEastAsia" w:eastAsiaTheme="minorEastAsia"/>
          <w:szCs w:val="28"/>
        </w:rPr>
        <w:t>8</w:t>
      </w:r>
      <w:r>
        <w:rPr>
          <w:rFonts w:hint="eastAsia" w:asciiTheme="minorEastAsia" w:hAnsiTheme="minorEastAsia" w:eastAsiaTheme="minorEastAsia"/>
          <w:szCs w:val="28"/>
        </w:rPr>
        <w:t>届毕业生基本情况、就业特点、就业质量、求职情况和毕业情况，科学分析我院就业质量状况，并提</w:t>
      </w:r>
      <w:r>
        <w:rPr>
          <w:rFonts w:hint="eastAsia" w:asciiTheme="minorEastAsia" w:hAnsiTheme="minorEastAsia" w:eastAsiaTheme="minorEastAsia"/>
          <w:szCs w:val="28"/>
          <w:lang w:val="en-US" w:eastAsia="zh-CN"/>
        </w:rPr>
        <w:t>出</w:t>
      </w:r>
      <w:r>
        <w:rPr>
          <w:rFonts w:hint="eastAsia" w:asciiTheme="minorEastAsia" w:hAnsiTheme="minorEastAsia" w:eastAsiaTheme="minorEastAsia"/>
          <w:szCs w:val="28"/>
        </w:rPr>
        <w:t>了</w:t>
      </w:r>
      <w:r>
        <w:rPr>
          <w:rFonts w:hint="eastAsia" w:asciiTheme="minorEastAsia" w:hAnsiTheme="minorEastAsia" w:eastAsiaTheme="minorEastAsia"/>
          <w:szCs w:val="28"/>
          <w:lang w:val="en-US" w:eastAsia="zh-CN"/>
        </w:rPr>
        <w:t>诸多</w:t>
      </w:r>
      <w:r>
        <w:rPr>
          <w:rFonts w:hint="eastAsia" w:asciiTheme="minorEastAsia" w:hAnsiTheme="minorEastAsia" w:eastAsiaTheme="minorEastAsia"/>
          <w:szCs w:val="28"/>
        </w:rPr>
        <w:t>促进就业质量的措施。</w:t>
      </w:r>
    </w:p>
    <w:p>
      <w:pPr>
        <w:spacing w:line="360" w:lineRule="auto"/>
        <w:ind w:firstLine="540"/>
        <w:rPr>
          <w:rFonts w:hint="eastAsia" w:asciiTheme="minorEastAsia" w:hAnsiTheme="minorEastAsia" w:eastAsiaTheme="minorEastAsia"/>
          <w:szCs w:val="28"/>
        </w:rPr>
      </w:pPr>
      <w:r>
        <w:rPr>
          <w:rFonts w:hint="eastAsia" w:asciiTheme="minorEastAsia" w:hAnsiTheme="minorEastAsia" w:eastAsiaTheme="minorEastAsia"/>
          <w:szCs w:val="28"/>
        </w:rPr>
        <w:t>该报告将</w:t>
      </w:r>
      <w:r>
        <w:rPr>
          <w:rFonts w:hint="eastAsia" w:cs="华文细黑" w:asciiTheme="minorEastAsia" w:hAnsiTheme="minorEastAsia" w:eastAsiaTheme="minorEastAsia"/>
          <w:szCs w:val="28"/>
        </w:rPr>
        <w:t>为招生计划安排、学科专业调整、教育教学改革等方面的工作提供重要参考，以使我院学科专业设置与社会需求更加匹配，增强毕业生就业创业等能力，从而</w:t>
      </w:r>
      <w:r>
        <w:rPr>
          <w:rFonts w:hint="eastAsia" w:asciiTheme="minorEastAsia" w:hAnsiTheme="minorEastAsia" w:eastAsiaTheme="minorEastAsia"/>
          <w:szCs w:val="28"/>
        </w:rPr>
        <w:t>提高我院教学质量，保证我院培养的学生在电子行业领域拥有过人的竞争实力，可胜任相关的研究、教学、开发、管理</w:t>
      </w:r>
      <w:r>
        <w:rPr>
          <w:rFonts w:hint="eastAsia" w:asciiTheme="minorEastAsia" w:hAnsiTheme="minorEastAsia" w:eastAsiaTheme="minorEastAsia"/>
          <w:szCs w:val="28"/>
          <w:lang w:val="en-US" w:eastAsia="zh-CN"/>
        </w:rPr>
        <w:t>等</w:t>
      </w:r>
      <w:r>
        <w:rPr>
          <w:rFonts w:hint="eastAsia" w:asciiTheme="minorEastAsia" w:hAnsiTheme="minorEastAsia" w:eastAsiaTheme="minorEastAsia"/>
          <w:szCs w:val="28"/>
        </w:rPr>
        <w:t>工作。</w:t>
      </w:r>
    </w:p>
    <w:p>
      <w:pPr>
        <w:spacing w:line="360" w:lineRule="auto"/>
        <w:ind w:firstLine="540"/>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rPr>
        <w:t>（本次就业质量报告，参考数据统计时间截止于2</w:t>
      </w:r>
      <w:r>
        <w:rPr>
          <w:rFonts w:asciiTheme="minorEastAsia" w:hAnsiTheme="minorEastAsia" w:eastAsiaTheme="minorEastAsia"/>
          <w:szCs w:val="28"/>
        </w:rPr>
        <w:t>0</w:t>
      </w:r>
      <w:r>
        <w:rPr>
          <w:rFonts w:hint="eastAsia" w:asciiTheme="minorEastAsia" w:hAnsiTheme="minorEastAsia" w:eastAsiaTheme="minorEastAsia"/>
          <w:szCs w:val="28"/>
        </w:rPr>
        <w:t>18年12月10日</w:t>
      </w:r>
      <w:r>
        <w:rPr>
          <w:rFonts w:hint="eastAsia" w:asciiTheme="minorEastAsia" w:hAnsiTheme="minorEastAsia" w:eastAsiaTheme="minorEastAsia"/>
          <w:szCs w:val="28"/>
          <w:lang w:eastAsia="zh-CN"/>
        </w:rPr>
        <w:t>。</w:t>
      </w:r>
      <w:r>
        <w:rPr>
          <w:rFonts w:hint="eastAsia" w:asciiTheme="minorEastAsia" w:hAnsiTheme="minorEastAsia" w:eastAsiaTheme="minorEastAsia"/>
          <w:szCs w:val="28"/>
        </w:rPr>
        <w:t>）</w:t>
      </w:r>
    </w:p>
    <w:p>
      <w:pPr>
        <w:pStyle w:val="84"/>
        <w:tabs>
          <w:tab w:val="right" w:leader="dot" w:pos="8255"/>
        </w:tabs>
        <w:jc w:val="both"/>
        <w:rPr>
          <w:rFonts w:hint="eastAsia" w:ascii="黑体" w:hAnsi="黑体" w:eastAsia="黑体" w:cs="黑体"/>
          <w:b/>
          <w:bCs/>
          <w:sz w:val="36"/>
          <w:szCs w:val="36"/>
          <w:lang w:val="en-US" w:eastAsia="zh-CN"/>
        </w:rPr>
      </w:pPr>
    </w:p>
    <w:sdt>
      <w:sdtPr>
        <w:rPr>
          <w:rFonts w:ascii="宋体" w:hAnsi="宋体" w:eastAsia="宋体" w:cs="Times New Roman"/>
          <w:kern w:val="2"/>
          <w:sz w:val="21"/>
          <w:lang w:val="en-US" w:eastAsia="zh-CN" w:bidi="ar-SA"/>
        </w:rPr>
        <w:id w:val="147479645"/>
        <w:docPartObj>
          <w:docPartGallery w:val="Table of Contents"/>
          <w:docPartUnique/>
        </w:docPartObj>
      </w:sdtPr>
      <w:sdtEndPr>
        <w:rPr>
          <w:rFonts w:ascii="Times New Roman" w:hAnsi="Times New Roman" w:eastAsia="宋体" w:cs="Times New Roman"/>
          <w:kern w:val="2"/>
          <w:sz w:val="20"/>
          <w:szCs w:val="20"/>
          <w:lang w:val="en-US" w:eastAsia="zh-CN" w:bidi="ar-SA"/>
        </w:rPr>
      </w:sdtEndPr>
      <w:sdtContent>
        <w:p>
          <w:pPr>
            <w:spacing w:before="0" w:beforeLines="0" w:after="0" w:afterLines="0" w:line="240" w:lineRule="auto"/>
            <w:ind w:left="0" w:leftChars="0" w:right="0" w:rightChars="0" w:firstLine="0" w:firstLineChars="0"/>
            <w:jc w:val="center"/>
            <w:rPr>
              <w:rStyle w:val="28"/>
              <w:rFonts w:hint="eastAsia"/>
              <w:sz w:val="48"/>
              <w:szCs w:val="48"/>
            </w:rPr>
          </w:pPr>
          <w:bookmarkStart w:id="20" w:name="_Toc17310_WPSOffice_Type3"/>
          <w:r>
            <w:rPr>
              <w:rStyle w:val="28"/>
              <w:rFonts w:hint="eastAsia"/>
              <w:sz w:val="48"/>
              <w:szCs w:val="48"/>
            </w:rPr>
            <w:t>目</w:t>
          </w:r>
          <w:r>
            <w:rPr>
              <w:rStyle w:val="28"/>
              <w:rFonts w:hint="eastAsia" w:eastAsia="黑体"/>
              <w:sz w:val="48"/>
              <w:szCs w:val="48"/>
              <w:lang w:val="en-US" w:eastAsia="zh-CN"/>
            </w:rPr>
            <w:t xml:space="preserve">  </w:t>
          </w:r>
          <w:r>
            <w:rPr>
              <w:rStyle w:val="28"/>
              <w:rFonts w:hint="eastAsia"/>
              <w:sz w:val="48"/>
              <w:szCs w:val="48"/>
            </w:rPr>
            <w:t>录</w:t>
          </w:r>
        </w:p>
        <w:p>
          <w:pPr>
            <w:pStyle w:val="84"/>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sz w:val="22"/>
              <w:szCs w:val="22"/>
            </w:rPr>
          </w:pPr>
          <w:r>
            <w:rPr>
              <w:rStyle w:val="30"/>
              <w:kern w:val="0"/>
              <w:sz w:val="36"/>
              <w:szCs w:val="36"/>
            </w:rPr>
            <w:fldChar w:fldCharType="begin"/>
          </w:r>
          <w:r>
            <w:rPr>
              <w:rStyle w:val="30"/>
              <w:kern w:val="0"/>
              <w:sz w:val="36"/>
              <w:szCs w:val="36"/>
            </w:rPr>
            <w:instrText xml:space="preserve"> HYPERLINK \l _Toc12245_WPSOffice_Level1 </w:instrText>
          </w:r>
          <w:r>
            <w:rPr>
              <w:rStyle w:val="30"/>
              <w:kern w:val="0"/>
              <w:sz w:val="36"/>
              <w:szCs w:val="36"/>
            </w:rPr>
            <w:fldChar w:fldCharType="separate"/>
          </w:r>
          <w:sdt>
            <w:sdtPr>
              <w:rPr>
                <w:rStyle w:val="30"/>
                <w:rFonts w:hint="eastAsia" w:ascii="黑体" w:hAnsi="黑体" w:eastAsia="黑体" w:cs="黑体"/>
                <w:kern w:val="0"/>
                <w:sz w:val="36"/>
                <w:szCs w:val="36"/>
              </w:rPr>
              <w:id w:val="147479645"/>
              <w:placeholder>
                <w:docPart w:val="{0c843b42-3250-44d2-81a2-581701e8e6c3}"/>
              </w:placeholder>
            </w:sdtPr>
            <w:sdtEndPr>
              <w:rPr>
                <w:rStyle w:val="30"/>
                <w:rFonts w:hint="eastAsia" w:ascii="Times New Roman" w:hAnsi="Times New Roman" w:eastAsia="宋体" w:cs="Times New Roman"/>
                <w:kern w:val="0"/>
                <w:sz w:val="28"/>
                <w:szCs w:val="28"/>
              </w:rPr>
            </w:sdtEndPr>
            <w:sdtContent>
              <w:r>
                <w:rPr>
                  <w:rStyle w:val="30"/>
                  <w:rFonts w:hint="eastAsia" w:ascii="黑体" w:hAnsi="黑体" w:eastAsia="黑体" w:cs="黑体"/>
                  <w:b/>
                  <w:bCs w:val="0"/>
                  <w:kern w:val="0"/>
                  <w:sz w:val="32"/>
                  <w:szCs w:val="32"/>
                </w:rPr>
                <w:t>第一部分：毕业生就业基本情况</w:t>
              </w:r>
            </w:sdtContent>
          </w:sdt>
          <w:r>
            <w:rPr>
              <w:rFonts w:ascii="Times New Roman" w:hAnsi="Times New Roman" w:eastAsia="宋体" w:cs="Times New Roman"/>
              <w:sz w:val="28"/>
              <w:szCs w:val="28"/>
            </w:rPr>
            <w:tab/>
          </w:r>
          <w:bookmarkStart w:id="21" w:name="_Toc12245_WPSOffice_Level1Page"/>
          <w:r>
            <w:rPr>
              <w:rFonts w:ascii="Times New Roman" w:hAnsi="Times New Roman" w:eastAsia="宋体" w:cs="Times New Roman"/>
              <w:sz w:val="22"/>
              <w:szCs w:val="22"/>
            </w:rPr>
            <w:t>1</w:t>
          </w:r>
          <w:bookmarkEnd w:id="21"/>
          <w:r>
            <w:rPr>
              <w:rStyle w:val="30"/>
              <w:kern w:val="0"/>
              <w:sz w:val="36"/>
              <w:szCs w:val="36"/>
            </w:rPr>
            <w:fldChar w:fldCharType="end"/>
          </w:r>
        </w:p>
        <w:p>
          <w:pPr>
            <w:pStyle w:val="85"/>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sz w:val="22"/>
              <w:szCs w:val="22"/>
            </w:rPr>
          </w:pPr>
          <w:r>
            <w:rPr>
              <w:sz w:val="22"/>
              <w:szCs w:val="22"/>
            </w:rPr>
            <w:fldChar w:fldCharType="begin"/>
          </w:r>
          <w:r>
            <w:rPr>
              <w:sz w:val="22"/>
              <w:szCs w:val="22"/>
            </w:rPr>
            <w:instrText xml:space="preserve"> HYPERLINK \l _Toc17310_WPSOffice_Level2 </w:instrText>
          </w:r>
          <w:r>
            <w:rPr>
              <w:sz w:val="22"/>
              <w:szCs w:val="22"/>
            </w:rPr>
            <w:fldChar w:fldCharType="separate"/>
          </w:r>
          <w:sdt>
            <w:sdtPr>
              <w:rPr>
                <w:rStyle w:val="93"/>
                <w:sz w:val="22"/>
                <w:szCs w:val="22"/>
              </w:rPr>
              <w:id w:val="147479645"/>
              <w:placeholder>
                <w:docPart w:val="{426f8ba4-40ab-4c1f-bd94-addade51b069}"/>
              </w:placeholder>
            </w:sdtPr>
            <w:sdtEndPr>
              <w:rPr>
                <w:rStyle w:val="93"/>
                <w:rFonts w:ascii="Times New Roman" w:hAnsi="Times New Roman" w:eastAsia="宋体" w:cs="Times New Roman"/>
                <w:sz w:val="28"/>
                <w:szCs w:val="28"/>
              </w:rPr>
            </w:sdtEndPr>
            <w:sdtContent>
              <w:r>
                <w:rPr>
                  <w:rStyle w:val="93"/>
                  <w:rFonts w:hint="eastAsia"/>
                  <w:sz w:val="22"/>
                  <w:szCs w:val="22"/>
                  <w:lang w:val="en-US" w:eastAsia="zh-CN"/>
                </w:rPr>
                <w:t xml:space="preserve"> </w:t>
              </w:r>
              <w:r>
                <w:rPr>
                  <w:rStyle w:val="93"/>
                  <w:rFonts w:hint="eastAsia"/>
                  <w:sz w:val="28"/>
                  <w:szCs w:val="28"/>
                </w:rPr>
                <w:t>一、毕业生的规模和结构</w:t>
              </w:r>
            </w:sdtContent>
          </w:sdt>
          <w:r>
            <w:rPr>
              <w:sz w:val="22"/>
              <w:szCs w:val="22"/>
            </w:rPr>
            <w:tab/>
          </w:r>
          <w:bookmarkStart w:id="22" w:name="_Toc17310_WPSOffice_Level2Page"/>
          <w:r>
            <w:rPr>
              <w:sz w:val="22"/>
              <w:szCs w:val="22"/>
            </w:rPr>
            <w:t>1</w:t>
          </w:r>
          <w:bookmarkEnd w:id="22"/>
          <w:r>
            <w:rPr>
              <w:sz w:val="22"/>
              <w:szCs w:val="22"/>
            </w:rPr>
            <w:fldChar w:fldCharType="end"/>
          </w:r>
        </w:p>
        <w:p>
          <w:pPr>
            <w:pStyle w:val="86"/>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b w:val="0"/>
              <w:bCs w:val="0"/>
              <w:sz w:val="28"/>
              <w:szCs w:val="28"/>
            </w:rPr>
          </w:pPr>
          <w:r>
            <w:rPr>
              <w:b w:val="0"/>
              <w:bCs w:val="0"/>
              <w:sz w:val="28"/>
              <w:szCs w:val="28"/>
            </w:rPr>
            <w:fldChar w:fldCharType="begin"/>
          </w:r>
          <w:r>
            <w:rPr>
              <w:b w:val="0"/>
              <w:bCs w:val="0"/>
              <w:sz w:val="28"/>
              <w:szCs w:val="28"/>
            </w:rPr>
            <w:instrText xml:space="preserve"> HYPERLINK \l _Toc17310_WPSOffice_Level3 </w:instrText>
          </w:r>
          <w:r>
            <w:rPr>
              <w:b w:val="0"/>
              <w:bCs w:val="0"/>
              <w:sz w:val="28"/>
              <w:szCs w:val="28"/>
            </w:rPr>
            <w:fldChar w:fldCharType="separate"/>
          </w:r>
          <w:sdt>
            <w:sdtPr>
              <w:rPr>
                <w:rFonts w:ascii="Times New Roman" w:hAnsi="Times New Roman" w:eastAsia="宋体" w:cs="Times New Roman"/>
                <w:b w:val="0"/>
                <w:bCs w:val="0"/>
                <w:sz w:val="28"/>
                <w:szCs w:val="28"/>
              </w:rPr>
              <w:id w:val="147479645"/>
              <w:placeholder>
                <w:docPart w:val="{0a40b308-3008-4c1d-98b1-e54996fe8be4}"/>
              </w:placeholder>
            </w:sdtPr>
            <w:sdtEndPr>
              <w:rPr>
                <w:rFonts w:hint="eastAsia" w:ascii="Times New Roman" w:hAnsi="Times New Roman" w:eastAsia="宋体" w:cs="Times New Roman"/>
                <w:b w:val="0"/>
                <w:bCs w:val="0"/>
                <w:sz w:val="28"/>
                <w:szCs w:val="28"/>
              </w:rPr>
            </w:sdtEndPr>
            <w:sdtContent>
              <w:r>
                <w:rPr>
                  <w:rFonts w:hint="eastAsia" w:cs="Times New Roman"/>
                  <w:b w:val="0"/>
                  <w:bCs w:val="0"/>
                  <w:sz w:val="28"/>
                  <w:szCs w:val="28"/>
                  <w:lang w:val="en-US" w:eastAsia="zh-CN"/>
                </w:rPr>
                <w:t xml:space="preserve"> </w:t>
              </w:r>
              <w:r>
                <w:rPr>
                  <w:rFonts w:hint="eastAsia" w:asciiTheme="majorEastAsia" w:hAnsiTheme="majorEastAsia" w:eastAsiaTheme="majorEastAsia" w:cstheme="majorEastAsia"/>
                  <w:b w:val="0"/>
                  <w:bCs w:val="0"/>
                  <w:sz w:val="24"/>
                  <w:szCs w:val="24"/>
                </w:rPr>
                <w:t>（一）毕业生的总体规模</w:t>
              </w:r>
            </w:sdtContent>
          </w:sdt>
          <w:r>
            <w:rPr>
              <w:rFonts w:ascii="Times New Roman" w:hAnsi="Times New Roman" w:eastAsia="宋体" w:cs="Times New Roman"/>
              <w:sz w:val="28"/>
              <w:szCs w:val="28"/>
            </w:rPr>
            <w:tab/>
          </w:r>
          <w:bookmarkStart w:id="23" w:name="_Toc17310_WPSOffice_Level3Page"/>
          <w:r>
            <w:rPr>
              <w:rFonts w:hint="eastAsia" w:asciiTheme="majorEastAsia" w:hAnsiTheme="majorEastAsia" w:eastAsiaTheme="majorEastAsia" w:cstheme="majorEastAsia"/>
              <w:b w:val="0"/>
              <w:bCs w:val="0"/>
              <w:sz w:val="24"/>
              <w:szCs w:val="24"/>
            </w:rPr>
            <w:t>1</w:t>
          </w:r>
          <w:bookmarkEnd w:id="23"/>
          <w:r>
            <w:rPr>
              <w:b w:val="0"/>
              <w:bCs w:val="0"/>
              <w:sz w:val="28"/>
              <w:szCs w:val="28"/>
            </w:rPr>
            <w:fldChar w:fldCharType="end"/>
          </w:r>
        </w:p>
        <w:p>
          <w:pPr>
            <w:pStyle w:val="86"/>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_Toc27229_WPSOffice_Level3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01312fad-9e80-4587-aa84-ebd5c5c17495}"/>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lang w:val="en-US" w:eastAsia="zh-CN"/>
                </w:rPr>
                <w:t xml:space="preserve"> </w:t>
              </w:r>
              <w:r>
                <w:rPr>
                  <w:rFonts w:hint="eastAsia" w:asciiTheme="majorEastAsia" w:hAnsiTheme="majorEastAsia" w:eastAsiaTheme="majorEastAsia" w:cstheme="majorEastAsia"/>
                  <w:b w:val="0"/>
                  <w:bCs w:val="0"/>
                  <w:sz w:val="24"/>
                  <w:szCs w:val="24"/>
                </w:rPr>
                <w:t>（二）毕业生性别结构</w:t>
              </w:r>
            </w:sdtContent>
          </w:sdt>
          <w:r>
            <w:rPr>
              <w:rFonts w:hint="eastAsia" w:asciiTheme="majorEastAsia" w:hAnsiTheme="majorEastAsia" w:eastAsiaTheme="majorEastAsia" w:cstheme="majorEastAsia"/>
              <w:b w:val="0"/>
              <w:bCs w:val="0"/>
              <w:sz w:val="24"/>
              <w:szCs w:val="24"/>
            </w:rPr>
            <w:tab/>
          </w:r>
          <w:bookmarkStart w:id="24" w:name="_Toc27229_WPSOffice_Level3Page"/>
          <w:r>
            <w:rPr>
              <w:rFonts w:hint="eastAsia" w:asciiTheme="majorEastAsia" w:hAnsiTheme="majorEastAsia" w:eastAsiaTheme="majorEastAsia" w:cstheme="majorEastAsia"/>
              <w:b w:val="0"/>
              <w:bCs w:val="0"/>
              <w:sz w:val="24"/>
              <w:szCs w:val="24"/>
            </w:rPr>
            <w:t>1</w:t>
          </w:r>
          <w:bookmarkEnd w:id="24"/>
          <w:r>
            <w:rPr>
              <w:rFonts w:hint="eastAsia" w:asciiTheme="majorEastAsia" w:hAnsiTheme="majorEastAsia" w:eastAsiaTheme="majorEastAsia" w:cstheme="majorEastAsia"/>
              <w:b w:val="0"/>
              <w:bCs w:val="0"/>
              <w:sz w:val="24"/>
              <w:szCs w:val="24"/>
            </w:rPr>
            <w:fldChar w:fldCharType="end"/>
          </w:r>
        </w:p>
        <w:p>
          <w:pPr>
            <w:pStyle w:val="86"/>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_Toc24888_WPSOffice_Level3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2f670f83-e9c7-4f98-8c84-d1af72c39734}"/>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lang w:val="en-US" w:eastAsia="zh-CN"/>
                </w:rPr>
                <w:t xml:space="preserve"> </w:t>
              </w:r>
              <w:r>
                <w:rPr>
                  <w:rFonts w:hint="eastAsia" w:asciiTheme="majorEastAsia" w:hAnsiTheme="majorEastAsia" w:eastAsiaTheme="majorEastAsia" w:cstheme="majorEastAsia"/>
                  <w:b w:val="0"/>
                  <w:bCs w:val="0"/>
                  <w:sz w:val="24"/>
                  <w:szCs w:val="24"/>
                </w:rPr>
                <w:t>（三）毕业生的生源地分布</w:t>
              </w:r>
            </w:sdtContent>
          </w:sdt>
          <w:r>
            <w:rPr>
              <w:rFonts w:hint="eastAsia" w:asciiTheme="majorEastAsia" w:hAnsiTheme="majorEastAsia" w:eastAsiaTheme="majorEastAsia" w:cstheme="majorEastAsia"/>
              <w:b w:val="0"/>
              <w:bCs w:val="0"/>
              <w:sz w:val="24"/>
              <w:szCs w:val="24"/>
            </w:rPr>
            <w:tab/>
          </w:r>
          <w:bookmarkStart w:id="25" w:name="_Toc24888_WPSOffice_Level3Page"/>
          <w:r>
            <w:rPr>
              <w:rFonts w:hint="eastAsia" w:asciiTheme="majorEastAsia" w:hAnsiTheme="majorEastAsia" w:eastAsiaTheme="majorEastAsia" w:cstheme="majorEastAsia"/>
              <w:b w:val="0"/>
              <w:bCs w:val="0"/>
              <w:sz w:val="24"/>
              <w:szCs w:val="24"/>
            </w:rPr>
            <w:t>2</w:t>
          </w:r>
          <w:bookmarkEnd w:id="25"/>
          <w:r>
            <w:rPr>
              <w:rFonts w:hint="eastAsia" w:asciiTheme="majorEastAsia" w:hAnsiTheme="majorEastAsia" w:eastAsiaTheme="majorEastAsia" w:cstheme="majorEastAsia"/>
              <w:b w:val="0"/>
              <w:bCs w:val="0"/>
              <w:sz w:val="24"/>
              <w:szCs w:val="24"/>
            </w:rPr>
            <w:fldChar w:fldCharType="end"/>
          </w:r>
        </w:p>
        <w:p>
          <w:pPr>
            <w:pStyle w:val="86"/>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0" w:leftChars="0" w:right="-140" w:rightChars="-50" w:firstLine="220" w:firstLineChars="100"/>
            <w:textAlignment w:val="auto"/>
            <w:rPr>
              <w:sz w:val="22"/>
              <w:szCs w:val="22"/>
            </w:rPr>
          </w:pPr>
          <w:r>
            <w:rPr>
              <w:sz w:val="22"/>
              <w:szCs w:val="22"/>
            </w:rPr>
            <w:fldChar w:fldCharType="begin"/>
          </w:r>
          <w:r>
            <w:rPr>
              <w:sz w:val="22"/>
              <w:szCs w:val="22"/>
            </w:rPr>
            <w:instrText xml:space="preserve"> HYPERLINK \l _Toc27229_WPSOffice_Level2 </w:instrText>
          </w:r>
          <w:r>
            <w:rPr>
              <w:sz w:val="22"/>
              <w:szCs w:val="22"/>
            </w:rPr>
            <w:fldChar w:fldCharType="separate"/>
          </w:r>
          <w:sdt>
            <w:sdtPr>
              <w:rPr>
                <w:rStyle w:val="93"/>
                <w:rFonts w:hint="eastAsia"/>
                <w:sz w:val="28"/>
                <w:szCs w:val="28"/>
                <w:lang w:val="en-US" w:eastAsia="zh-CN"/>
              </w:rPr>
              <w:id w:val="147479645"/>
              <w:placeholder>
                <w:docPart w:val="{c3b8d24e-3286-40a5-983e-c5eef1f3c961}"/>
              </w:placeholder>
            </w:sdtPr>
            <w:sdtEndPr>
              <w:rPr>
                <w:rStyle w:val="93"/>
                <w:rFonts w:hint="eastAsia"/>
                <w:sz w:val="28"/>
                <w:szCs w:val="28"/>
                <w:lang w:val="en-US" w:eastAsia="zh-CN"/>
              </w:rPr>
            </w:sdtEndPr>
            <w:sdtContent>
              <w:r>
                <w:rPr>
                  <w:rStyle w:val="93"/>
                  <w:rFonts w:hint="eastAsia"/>
                  <w:sz w:val="28"/>
                  <w:szCs w:val="28"/>
                  <w:lang w:val="en-US" w:eastAsia="zh-CN"/>
                </w:rPr>
                <w:t>二、毕业流向</w:t>
              </w:r>
            </w:sdtContent>
          </w:sdt>
          <w:r>
            <w:rPr>
              <w:sz w:val="22"/>
              <w:szCs w:val="22"/>
            </w:rPr>
            <w:tab/>
          </w:r>
          <w:bookmarkStart w:id="26" w:name="_Toc27229_WPSOffice_Level2Page"/>
          <w:r>
            <w:rPr>
              <w:sz w:val="22"/>
              <w:szCs w:val="22"/>
            </w:rPr>
            <w:t>3</w:t>
          </w:r>
          <w:bookmarkEnd w:id="26"/>
          <w:r>
            <w:rPr>
              <w:sz w:val="22"/>
              <w:szCs w:val="22"/>
            </w:rPr>
            <w:fldChar w:fldCharType="end"/>
          </w:r>
        </w:p>
        <w:p>
          <w:pPr>
            <w:pStyle w:val="86"/>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_Toc25043_WPSOffice_Level3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eb426666-2ba0-4e54-87de-a6f13f2336c7}"/>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lang w:val="en-US" w:eastAsia="zh-CN"/>
                </w:rPr>
                <w:t xml:space="preserve"> </w:t>
              </w:r>
              <w:r>
                <w:rPr>
                  <w:rFonts w:hint="eastAsia" w:asciiTheme="majorEastAsia" w:hAnsiTheme="majorEastAsia" w:eastAsiaTheme="majorEastAsia" w:cstheme="majorEastAsia"/>
                  <w:b w:val="0"/>
                  <w:bCs w:val="0"/>
                  <w:sz w:val="24"/>
                  <w:szCs w:val="24"/>
                </w:rPr>
                <w:t>（一）总体毕业流向</w:t>
              </w:r>
            </w:sdtContent>
          </w:sdt>
          <w:r>
            <w:rPr>
              <w:rFonts w:hint="eastAsia" w:asciiTheme="majorEastAsia" w:hAnsiTheme="majorEastAsia" w:eastAsiaTheme="majorEastAsia" w:cstheme="majorEastAsia"/>
              <w:b w:val="0"/>
              <w:bCs w:val="0"/>
              <w:sz w:val="24"/>
              <w:szCs w:val="24"/>
            </w:rPr>
            <w:tab/>
          </w:r>
          <w:bookmarkStart w:id="27" w:name="_Toc25043_WPSOffice_Level3Page"/>
          <w:r>
            <w:rPr>
              <w:rFonts w:hint="eastAsia" w:asciiTheme="majorEastAsia" w:hAnsiTheme="majorEastAsia" w:eastAsiaTheme="majorEastAsia" w:cstheme="majorEastAsia"/>
              <w:b w:val="0"/>
              <w:bCs w:val="0"/>
              <w:sz w:val="24"/>
              <w:szCs w:val="24"/>
            </w:rPr>
            <w:t>3</w:t>
          </w:r>
          <w:bookmarkEnd w:id="27"/>
          <w:r>
            <w:rPr>
              <w:rFonts w:hint="eastAsia" w:asciiTheme="majorEastAsia" w:hAnsiTheme="majorEastAsia" w:eastAsiaTheme="majorEastAsia" w:cstheme="majorEastAsia"/>
              <w:b w:val="0"/>
              <w:bCs w:val="0"/>
              <w:sz w:val="24"/>
              <w:szCs w:val="24"/>
            </w:rPr>
            <w:fldChar w:fldCharType="end"/>
          </w:r>
        </w:p>
        <w:p>
          <w:pPr>
            <w:pStyle w:val="86"/>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sz w:val="22"/>
              <w:szCs w:val="22"/>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_Toc32046_WPSOffice_Level3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6468c1b2-4b94-4285-893c-d9eb07d866ba}"/>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lang w:val="en-US" w:eastAsia="zh-CN"/>
                </w:rPr>
                <w:t xml:space="preserve"> </w:t>
              </w:r>
              <w:r>
                <w:rPr>
                  <w:rFonts w:hint="eastAsia" w:asciiTheme="majorEastAsia" w:hAnsiTheme="majorEastAsia" w:eastAsiaTheme="majorEastAsia" w:cstheme="majorEastAsia"/>
                  <w:b w:val="0"/>
                  <w:bCs w:val="0"/>
                  <w:sz w:val="24"/>
                  <w:szCs w:val="24"/>
                </w:rPr>
                <w:t>（二）升学、保研及出境情况</w:t>
              </w:r>
            </w:sdtContent>
          </w:sdt>
          <w:r>
            <w:rPr>
              <w:rFonts w:hint="eastAsia" w:asciiTheme="majorEastAsia" w:hAnsiTheme="majorEastAsia" w:eastAsiaTheme="majorEastAsia" w:cstheme="majorEastAsia"/>
              <w:b w:val="0"/>
              <w:bCs w:val="0"/>
              <w:sz w:val="24"/>
              <w:szCs w:val="24"/>
            </w:rPr>
            <w:tab/>
          </w:r>
          <w:bookmarkStart w:id="28" w:name="_Toc32046_WPSOffice_Level3Page"/>
          <w:r>
            <w:rPr>
              <w:rFonts w:hint="eastAsia" w:asciiTheme="majorEastAsia" w:hAnsiTheme="majorEastAsia" w:eastAsiaTheme="majorEastAsia" w:cstheme="majorEastAsia"/>
              <w:b w:val="0"/>
              <w:bCs w:val="0"/>
              <w:sz w:val="24"/>
              <w:szCs w:val="24"/>
            </w:rPr>
            <w:t>4</w:t>
          </w:r>
          <w:bookmarkEnd w:id="28"/>
          <w:r>
            <w:rPr>
              <w:rFonts w:hint="eastAsia" w:asciiTheme="majorEastAsia" w:hAnsiTheme="majorEastAsia" w:eastAsiaTheme="majorEastAsia" w:cstheme="majorEastAsia"/>
              <w:b w:val="0"/>
              <w:bCs w:val="0"/>
              <w:sz w:val="24"/>
              <w:szCs w:val="24"/>
            </w:rPr>
            <w:fldChar w:fldCharType="end"/>
          </w:r>
        </w:p>
        <w:p>
          <w:pPr>
            <w:pStyle w:val="85"/>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sz w:val="22"/>
              <w:szCs w:val="22"/>
            </w:rPr>
          </w:pPr>
          <w:r>
            <w:rPr>
              <w:sz w:val="22"/>
              <w:szCs w:val="22"/>
            </w:rPr>
            <w:fldChar w:fldCharType="begin"/>
          </w:r>
          <w:r>
            <w:rPr>
              <w:sz w:val="22"/>
              <w:szCs w:val="22"/>
            </w:rPr>
            <w:instrText xml:space="preserve"> HYPERLINK \l _Toc24888_WPSOffice_Level2 </w:instrText>
          </w:r>
          <w:r>
            <w:rPr>
              <w:sz w:val="22"/>
              <w:szCs w:val="22"/>
            </w:rPr>
            <w:fldChar w:fldCharType="separate"/>
          </w:r>
          <w:sdt>
            <w:sdtPr>
              <w:rPr>
                <w:rFonts w:ascii="Times New Roman" w:hAnsi="Times New Roman" w:eastAsia="宋体" w:cs="Times New Roman"/>
                <w:sz w:val="22"/>
                <w:szCs w:val="22"/>
              </w:rPr>
              <w:id w:val="147479645"/>
              <w:placeholder>
                <w:docPart w:val="{621af970-990f-484c-821a-705d157345c9}"/>
              </w:placeholder>
            </w:sdtPr>
            <w:sdtEndPr>
              <w:rPr>
                <w:rStyle w:val="93"/>
                <w:rFonts w:hint="eastAsia" w:ascii="Times New Roman" w:hAnsi="Times New Roman" w:eastAsia="宋体" w:cs="Times New Roman"/>
                <w:sz w:val="28"/>
                <w:szCs w:val="28"/>
                <w:lang w:val="en-US" w:eastAsia="zh-CN"/>
              </w:rPr>
            </w:sdtEndPr>
            <w:sdtContent>
              <w:r>
                <w:rPr>
                  <w:rFonts w:hint="eastAsia" w:cs="Times New Roman"/>
                  <w:sz w:val="22"/>
                  <w:szCs w:val="22"/>
                  <w:lang w:val="en-US" w:eastAsia="zh-CN"/>
                </w:rPr>
                <w:t xml:space="preserve"> </w:t>
              </w:r>
              <w:r>
                <w:rPr>
                  <w:rStyle w:val="93"/>
                  <w:rFonts w:hint="eastAsia"/>
                  <w:sz w:val="28"/>
                  <w:szCs w:val="28"/>
                  <w:lang w:val="en-US" w:eastAsia="zh-CN"/>
                </w:rPr>
                <w:t>三、签约及灵活就业分布</w:t>
              </w:r>
            </w:sdtContent>
          </w:sdt>
          <w:r>
            <w:rPr>
              <w:sz w:val="22"/>
              <w:szCs w:val="22"/>
            </w:rPr>
            <w:tab/>
          </w:r>
          <w:bookmarkStart w:id="29" w:name="_Toc24888_WPSOffice_Level2Page"/>
          <w:r>
            <w:rPr>
              <w:sz w:val="22"/>
              <w:szCs w:val="22"/>
            </w:rPr>
            <w:t>6</w:t>
          </w:r>
          <w:bookmarkEnd w:id="29"/>
          <w:r>
            <w:rPr>
              <w:sz w:val="22"/>
              <w:szCs w:val="22"/>
            </w:rPr>
            <w:fldChar w:fldCharType="end"/>
          </w:r>
        </w:p>
        <w:p>
          <w:pPr>
            <w:pStyle w:val="86"/>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_Toc11652_WPSOffice_Level3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8670f3dd-0bf5-4506-8765-1026337abe46}"/>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lang w:val="en-US" w:eastAsia="zh-CN"/>
                </w:rPr>
                <w:t xml:space="preserve"> </w:t>
              </w:r>
              <w:r>
                <w:rPr>
                  <w:rFonts w:hint="eastAsia" w:asciiTheme="majorEastAsia" w:hAnsiTheme="majorEastAsia" w:eastAsiaTheme="majorEastAsia" w:cstheme="majorEastAsia"/>
                  <w:b w:val="0"/>
                  <w:bCs w:val="0"/>
                  <w:sz w:val="24"/>
                  <w:szCs w:val="24"/>
                </w:rPr>
                <w:t>（一）就业单位分布</w:t>
              </w:r>
            </w:sdtContent>
          </w:sdt>
          <w:r>
            <w:rPr>
              <w:rFonts w:hint="eastAsia" w:asciiTheme="majorEastAsia" w:hAnsiTheme="majorEastAsia" w:eastAsiaTheme="majorEastAsia" w:cstheme="majorEastAsia"/>
              <w:b w:val="0"/>
              <w:bCs w:val="0"/>
              <w:sz w:val="24"/>
              <w:szCs w:val="24"/>
            </w:rPr>
            <w:tab/>
          </w:r>
          <w:bookmarkStart w:id="30" w:name="_Toc11652_WPSOffice_Level3Page"/>
          <w:r>
            <w:rPr>
              <w:rFonts w:hint="eastAsia" w:asciiTheme="majorEastAsia" w:hAnsiTheme="majorEastAsia" w:eastAsiaTheme="majorEastAsia" w:cstheme="majorEastAsia"/>
              <w:b w:val="0"/>
              <w:bCs w:val="0"/>
              <w:sz w:val="24"/>
              <w:szCs w:val="24"/>
            </w:rPr>
            <w:t>6</w:t>
          </w:r>
          <w:bookmarkEnd w:id="30"/>
          <w:r>
            <w:rPr>
              <w:rFonts w:hint="eastAsia" w:asciiTheme="majorEastAsia" w:hAnsiTheme="majorEastAsia" w:eastAsiaTheme="majorEastAsia" w:cstheme="majorEastAsia"/>
              <w:b w:val="0"/>
              <w:bCs w:val="0"/>
              <w:sz w:val="24"/>
              <w:szCs w:val="24"/>
            </w:rPr>
            <w:fldChar w:fldCharType="end"/>
          </w:r>
        </w:p>
        <w:p>
          <w:pPr>
            <w:pStyle w:val="86"/>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_Toc18302_WPSOffice_Level3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ed49bc99-688c-4681-8a5b-7fadb7483515}"/>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lang w:val="en-US" w:eastAsia="zh-CN"/>
                </w:rPr>
                <w:t xml:space="preserve"> </w:t>
              </w:r>
              <w:r>
                <w:rPr>
                  <w:rFonts w:hint="eastAsia" w:asciiTheme="majorEastAsia" w:hAnsiTheme="majorEastAsia" w:eastAsiaTheme="majorEastAsia" w:cstheme="majorEastAsia"/>
                  <w:b w:val="0"/>
                  <w:bCs w:val="0"/>
                  <w:sz w:val="24"/>
                  <w:szCs w:val="24"/>
                </w:rPr>
                <w:t>（二）就业地区分布</w:t>
              </w:r>
            </w:sdtContent>
          </w:sdt>
          <w:r>
            <w:rPr>
              <w:rFonts w:hint="eastAsia" w:asciiTheme="majorEastAsia" w:hAnsiTheme="majorEastAsia" w:eastAsiaTheme="majorEastAsia" w:cstheme="majorEastAsia"/>
              <w:b w:val="0"/>
              <w:bCs w:val="0"/>
              <w:sz w:val="24"/>
              <w:szCs w:val="24"/>
            </w:rPr>
            <w:tab/>
          </w:r>
          <w:bookmarkStart w:id="31" w:name="_Toc18302_WPSOffice_Level3Page"/>
          <w:r>
            <w:rPr>
              <w:rFonts w:hint="eastAsia" w:asciiTheme="majorEastAsia" w:hAnsiTheme="majorEastAsia" w:eastAsiaTheme="majorEastAsia" w:cstheme="majorEastAsia"/>
              <w:b w:val="0"/>
              <w:bCs w:val="0"/>
              <w:sz w:val="24"/>
              <w:szCs w:val="24"/>
            </w:rPr>
            <w:t>7</w:t>
          </w:r>
          <w:bookmarkEnd w:id="31"/>
          <w:r>
            <w:rPr>
              <w:rFonts w:hint="eastAsia" w:asciiTheme="majorEastAsia" w:hAnsiTheme="majorEastAsia" w:eastAsiaTheme="majorEastAsia" w:cstheme="majorEastAsia"/>
              <w:b w:val="0"/>
              <w:bCs w:val="0"/>
              <w:sz w:val="24"/>
              <w:szCs w:val="24"/>
            </w:rPr>
            <w:fldChar w:fldCharType="end"/>
          </w:r>
        </w:p>
        <w:p>
          <w:pPr>
            <w:pStyle w:val="86"/>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_Toc8718_WPSOffice_Level3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3da0cd0c-e763-466c-9ffc-8ab6cd9728f4}"/>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lang w:val="en-US" w:eastAsia="zh-CN"/>
                </w:rPr>
                <w:t xml:space="preserve"> </w:t>
              </w:r>
              <w:r>
                <w:rPr>
                  <w:rFonts w:hint="eastAsia" w:asciiTheme="majorEastAsia" w:hAnsiTheme="majorEastAsia" w:eastAsiaTheme="majorEastAsia" w:cstheme="majorEastAsia"/>
                  <w:b w:val="0"/>
                  <w:bCs w:val="0"/>
                  <w:sz w:val="24"/>
                  <w:szCs w:val="24"/>
                </w:rPr>
                <w:t>（三）毕业生贫困生就业情况</w:t>
              </w:r>
            </w:sdtContent>
          </w:sdt>
          <w:r>
            <w:rPr>
              <w:rFonts w:hint="eastAsia" w:asciiTheme="majorEastAsia" w:hAnsiTheme="majorEastAsia" w:eastAsiaTheme="majorEastAsia" w:cstheme="majorEastAsia"/>
              <w:b w:val="0"/>
              <w:bCs w:val="0"/>
              <w:sz w:val="24"/>
              <w:szCs w:val="24"/>
            </w:rPr>
            <w:tab/>
          </w:r>
          <w:bookmarkStart w:id="32" w:name="_Toc8718_WPSOffice_Level3Page"/>
          <w:r>
            <w:rPr>
              <w:rFonts w:hint="eastAsia" w:asciiTheme="majorEastAsia" w:hAnsiTheme="majorEastAsia" w:eastAsiaTheme="majorEastAsia" w:cstheme="majorEastAsia"/>
              <w:b w:val="0"/>
              <w:bCs w:val="0"/>
              <w:sz w:val="24"/>
              <w:szCs w:val="24"/>
            </w:rPr>
            <w:t>8</w:t>
          </w:r>
          <w:bookmarkEnd w:id="32"/>
          <w:r>
            <w:rPr>
              <w:rFonts w:hint="eastAsia" w:asciiTheme="majorEastAsia" w:hAnsiTheme="majorEastAsia" w:eastAsiaTheme="majorEastAsia" w:cstheme="majorEastAsia"/>
              <w:b w:val="0"/>
              <w:bCs w:val="0"/>
              <w:sz w:val="24"/>
              <w:szCs w:val="24"/>
            </w:rPr>
            <w:fldChar w:fldCharType="end"/>
          </w:r>
        </w:p>
        <w:p>
          <w:pPr>
            <w:pStyle w:val="86"/>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0" w:leftChars="0" w:right="-140" w:rightChars="-50" w:firstLine="240" w:firstLineChars="100"/>
            <w:textAlignment w:val="auto"/>
            <w:rPr>
              <w:sz w:val="22"/>
              <w:szCs w:val="22"/>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_Toc23703_WPSOffice_Level3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40542ab1-2321-4042-8fa3-0c4cfeddeb4d}"/>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rPr>
                <w:t>（四）毕业生曾获奖学金同学就业情况</w:t>
              </w:r>
            </w:sdtContent>
          </w:sdt>
          <w:r>
            <w:rPr>
              <w:rFonts w:hint="eastAsia" w:asciiTheme="majorEastAsia" w:hAnsiTheme="majorEastAsia" w:eastAsiaTheme="majorEastAsia" w:cstheme="majorEastAsia"/>
              <w:b w:val="0"/>
              <w:bCs w:val="0"/>
              <w:sz w:val="24"/>
              <w:szCs w:val="24"/>
            </w:rPr>
            <w:tab/>
          </w:r>
          <w:bookmarkStart w:id="33" w:name="_Toc23703_WPSOffice_Level3Page"/>
          <w:r>
            <w:rPr>
              <w:rFonts w:hint="eastAsia" w:asciiTheme="majorEastAsia" w:hAnsiTheme="majorEastAsia" w:eastAsiaTheme="majorEastAsia" w:cstheme="majorEastAsia"/>
              <w:b w:val="0"/>
              <w:bCs w:val="0"/>
              <w:sz w:val="24"/>
              <w:szCs w:val="24"/>
            </w:rPr>
            <w:t>9</w:t>
          </w:r>
          <w:bookmarkEnd w:id="33"/>
          <w:r>
            <w:rPr>
              <w:rFonts w:hint="eastAsia" w:asciiTheme="majorEastAsia" w:hAnsiTheme="majorEastAsia" w:eastAsiaTheme="majorEastAsia" w:cstheme="majorEastAsia"/>
              <w:b w:val="0"/>
              <w:bCs w:val="0"/>
              <w:sz w:val="24"/>
              <w:szCs w:val="24"/>
            </w:rPr>
            <w:fldChar w:fldCharType="end"/>
          </w:r>
        </w:p>
        <w:p>
          <w:pPr>
            <w:pStyle w:val="85"/>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0" w:leftChars="0" w:right="-140" w:rightChars="-50" w:firstLine="220" w:firstLineChars="100"/>
            <w:textAlignment w:val="auto"/>
            <w:rPr>
              <w:sz w:val="22"/>
              <w:szCs w:val="22"/>
            </w:rPr>
          </w:pPr>
          <w:r>
            <w:rPr>
              <w:sz w:val="22"/>
              <w:szCs w:val="22"/>
            </w:rPr>
            <w:fldChar w:fldCharType="begin"/>
          </w:r>
          <w:r>
            <w:rPr>
              <w:sz w:val="22"/>
              <w:szCs w:val="22"/>
            </w:rPr>
            <w:instrText xml:space="preserve"> HYPERLINK \l _Toc25043_WPSOffice_Level2 </w:instrText>
          </w:r>
          <w:r>
            <w:rPr>
              <w:sz w:val="22"/>
              <w:szCs w:val="22"/>
            </w:rPr>
            <w:fldChar w:fldCharType="separate"/>
          </w:r>
          <w:sdt>
            <w:sdtPr>
              <w:rPr>
                <w:rStyle w:val="93"/>
                <w:sz w:val="22"/>
                <w:szCs w:val="28"/>
              </w:rPr>
              <w:id w:val="147479645"/>
              <w:placeholder>
                <w:docPart w:val="{35826351-0787-4516-803b-de7bb0d6e64f}"/>
              </w:placeholder>
            </w:sdtPr>
            <w:sdtEndPr>
              <w:rPr>
                <w:rStyle w:val="93"/>
                <w:rFonts w:hint="eastAsia"/>
                <w:sz w:val="28"/>
                <w:szCs w:val="28"/>
              </w:rPr>
            </w:sdtEndPr>
            <w:sdtContent>
              <w:r>
                <w:rPr>
                  <w:rStyle w:val="93"/>
                  <w:rFonts w:hint="eastAsia"/>
                  <w:sz w:val="22"/>
                  <w:szCs w:val="28"/>
                  <w:lang w:val="en-US" w:eastAsia="zh-CN"/>
                </w:rPr>
                <w:t xml:space="preserve"> </w:t>
              </w:r>
              <w:r>
                <w:rPr>
                  <w:rStyle w:val="93"/>
                  <w:rFonts w:hint="eastAsia"/>
                  <w:sz w:val="28"/>
                  <w:szCs w:val="28"/>
                </w:rPr>
                <w:t>四、就业率</w:t>
              </w:r>
            </w:sdtContent>
          </w:sdt>
          <w:r>
            <w:rPr>
              <w:sz w:val="22"/>
              <w:szCs w:val="22"/>
            </w:rPr>
            <w:tab/>
          </w:r>
          <w:bookmarkStart w:id="34" w:name="_Toc25043_WPSOffice_Level2Page"/>
          <w:r>
            <w:rPr>
              <w:rFonts w:hint="eastAsia" w:asciiTheme="majorEastAsia" w:hAnsiTheme="majorEastAsia" w:eastAsiaTheme="majorEastAsia" w:cstheme="majorEastAsia"/>
              <w:b w:val="0"/>
              <w:bCs w:val="0"/>
              <w:sz w:val="24"/>
              <w:szCs w:val="24"/>
            </w:rPr>
            <w:t>10</w:t>
          </w:r>
          <w:bookmarkEnd w:id="34"/>
          <w:r>
            <w:rPr>
              <w:sz w:val="22"/>
              <w:szCs w:val="22"/>
            </w:rPr>
            <w:fldChar w:fldCharType="end"/>
          </w:r>
        </w:p>
        <w:p>
          <w:pPr>
            <w:pStyle w:val="84"/>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sz w:val="22"/>
              <w:szCs w:val="22"/>
            </w:rPr>
          </w:pPr>
          <w:r>
            <w:rPr>
              <w:sz w:val="22"/>
              <w:szCs w:val="22"/>
            </w:rPr>
            <w:fldChar w:fldCharType="begin"/>
          </w:r>
          <w:r>
            <w:rPr>
              <w:sz w:val="22"/>
              <w:szCs w:val="22"/>
            </w:rPr>
            <w:instrText xml:space="preserve"> HYPERLINK \l _Toc17310_WPSOffice_Level1 </w:instrText>
          </w:r>
          <w:r>
            <w:rPr>
              <w:sz w:val="22"/>
              <w:szCs w:val="22"/>
            </w:rPr>
            <w:fldChar w:fldCharType="separate"/>
          </w:r>
          <w:sdt>
            <w:sdtPr>
              <w:rPr>
                <w:rFonts w:ascii="Times New Roman" w:hAnsi="Times New Roman" w:eastAsia="宋体" w:cs="Times New Roman"/>
                <w:sz w:val="22"/>
                <w:szCs w:val="22"/>
              </w:rPr>
              <w:id w:val="147479645"/>
              <w:placeholder>
                <w:docPart w:val="{9c683053-6186-4e6c-8bab-4147016dfe81}"/>
              </w:placeholder>
            </w:sdtPr>
            <w:sdtEndPr>
              <w:rPr>
                <w:rStyle w:val="30"/>
                <w:rFonts w:hint="eastAsia" w:ascii="黑体" w:hAnsi="黑体" w:eastAsia="黑体" w:cs="黑体"/>
                <w:b/>
                <w:bCs w:val="0"/>
                <w:kern w:val="0"/>
                <w:sz w:val="32"/>
                <w:szCs w:val="32"/>
              </w:rPr>
            </w:sdtEndPr>
            <w:sdtContent>
              <w:r>
                <w:rPr>
                  <w:rStyle w:val="30"/>
                  <w:rFonts w:hint="eastAsia" w:ascii="黑体" w:hAnsi="黑体" w:eastAsia="黑体" w:cs="黑体"/>
                  <w:b/>
                  <w:bCs w:val="0"/>
                  <w:kern w:val="0"/>
                  <w:sz w:val="32"/>
                  <w:szCs w:val="32"/>
                </w:rPr>
                <w:t>第二部分：提升就业质量的各项工作措施</w:t>
              </w:r>
            </w:sdtContent>
          </w:sdt>
          <w:r>
            <w:rPr>
              <w:sz w:val="22"/>
              <w:szCs w:val="22"/>
            </w:rPr>
            <w:tab/>
          </w:r>
          <w:bookmarkStart w:id="35" w:name="_Toc17310_WPSOffice_Level1Page"/>
          <w:r>
            <w:rPr>
              <w:sz w:val="22"/>
              <w:szCs w:val="22"/>
            </w:rPr>
            <w:t>12</w:t>
          </w:r>
          <w:bookmarkEnd w:id="35"/>
          <w:r>
            <w:rPr>
              <w:sz w:val="22"/>
              <w:szCs w:val="22"/>
            </w:rPr>
            <w:fldChar w:fldCharType="end"/>
          </w:r>
        </w:p>
        <w:p>
          <w:pPr>
            <w:pStyle w:val="85"/>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_Toc32046_WPSOffice_Level2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0b60464a-d8b4-419b-9f7a-b393fc0d7d09}"/>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lang w:val="en-US" w:eastAsia="zh-CN"/>
                </w:rPr>
                <w:t xml:space="preserve">  </w:t>
              </w:r>
              <w:r>
                <w:rPr>
                  <w:rFonts w:hint="eastAsia" w:asciiTheme="majorEastAsia" w:hAnsiTheme="majorEastAsia" w:eastAsiaTheme="majorEastAsia" w:cstheme="majorEastAsia"/>
                  <w:b w:val="0"/>
                  <w:bCs w:val="0"/>
                  <w:sz w:val="24"/>
                  <w:szCs w:val="24"/>
                </w:rPr>
                <w:t>（一）秉承“太行精神”，践行“致知于行”，实现“中国梦”</w:t>
              </w:r>
            </w:sdtContent>
          </w:sdt>
          <w:r>
            <w:rPr>
              <w:rFonts w:hint="eastAsia" w:asciiTheme="majorEastAsia" w:hAnsiTheme="majorEastAsia" w:eastAsiaTheme="majorEastAsia" w:cstheme="majorEastAsia"/>
              <w:b w:val="0"/>
              <w:bCs w:val="0"/>
              <w:sz w:val="24"/>
              <w:szCs w:val="24"/>
            </w:rPr>
            <w:tab/>
          </w:r>
          <w:bookmarkStart w:id="36" w:name="_Toc32046_WPSOffice_Level2Page"/>
          <w:r>
            <w:rPr>
              <w:rFonts w:hint="eastAsia" w:asciiTheme="majorEastAsia" w:hAnsiTheme="majorEastAsia" w:eastAsiaTheme="majorEastAsia" w:cstheme="majorEastAsia"/>
              <w:b w:val="0"/>
              <w:bCs w:val="0"/>
              <w:sz w:val="24"/>
              <w:szCs w:val="24"/>
            </w:rPr>
            <w:t>12</w:t>
          </w:r>
          <w:bookmarkEnd w:id="36"/>
          <w:r>
            <w:rPr>
              <w:rFonts w:hint="eastAsia" w:asciiTheme="majorEastAsia" w:hAnsiTheme="majorEastAsia" w:eastAsiaTheme="majorEastAsia" w:cstheme="majorEastAsia"/>
              <w:b w:val="0"/>
              <w:bCs w:val="0"/>
              <w:sz w:val="24"/>
              <w:szCs w:val="24"/>
            </w:rPr>
            <w:fldChar w:fldCharType="end"/>
          </w:r>
        </w:p>
        <w:p>
          <w:pPr>
            <w:pStyle w:val="85"/>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_Toc11652_WPSOffice_Level2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5fb1246b-1000-42ea-82c5-50d38c0b7429}"/>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lang w:val="en-US" w:eastAsia="zh-CN"/>
                </w:rPr>
                <w:t xml:space="preserve">  </w:t>
              </w:r>
              <w:r>
                <w:rPr>
                  <w:rFonts w:hint="eastAsia" w:asciiTheme="majorEastAsia" w:hAnsiTheme="majorEastAsia" w:eastAsiaTheme="majorEastAsia" w:cstheme="majorEastAsia"/>
                  <w:b w:val="0"/>
                  <w:bCs w:val="0"/>
                  <w:sz w:val="24"/>
                  <w:szCs w:val="24"/>
                </w:rPr>
                <w:t>（二）领导教师全员参与，努力拓展就业市场，拓宽就业途径</w:t>
              </w:r>
            </w:sdtContent>
          </w:sdt>
          <w:r>
            <w:rPr>
              <w:rFonts w:hint="eastAsia" w:asciiTheme="majorEastAsia" w:hAnsiTheme="majorEastAsia" w:eastAsiaTheme="majorEastAsia" w:cstheme="majorEastAsia"/>
              <w:b w:val="0"/>
              <w:bCs w:val="0"/>
              <w:sz w:val="24"/>
              <w:szCs w:val="24"/>
            </w:rPr>
            <w:tab/>
          </w:r>
          <w:bookmarkStart w:id="37" w:name="_Toc11652_WPSOffice_Level2Page"/>
          <w:r>
            <w:rPr>
              <w:rFonts w:hint="eastAsia" w:asciiTheme="majorEastAsia" w:hAnsiTheme="majorEastAsia" w:eastAsiaTheme="majorEastAsia" w:cstheme="majorEastAsia"/>
              <w:b w:val="0"/>
              <w:bCs w:val="0"/>
              <w:sz w:val="24"/>
              <w:szCs w:val="24"/>
            </w:rPr>
            <w:t>12</w:t>
          </w:r>
          <w:bookmarkEnd w:id="37"/>
          <w:r>
            <w:rPr>
              <w:rFonts w:hint="eastAsia" w:asciiTheme="majorEastAsia" w:hAnsiTheme="majorEastAsia" w:eastAsiaTheme="majorEastAsia" w:cstheme="majorEastAsia"/>
              <w:b w:val="0"/>
              <w:bCs w:val="0"/>
              <w:sz w:val="24"/>
              <w:szCs w:val="24"/>
            </w:rPr>
            <w:fldChar w:fldCharType="end"/>
          </w:r>
        </w:p>
        <w:p>
          <w:pPr>
            <w:pStyle w:val="85"/>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_Toc18302_WPSOffice_Level2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48cef18e-f05a-4aef-87ee-22fcbba68e81}"/>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lang w:val="en-US" w:eastAsia="zh-CN"/>
                </w:rPr>
                <w:t xml:space="preserve">  </w:t>
              </w:r>
              <w:r>
                <w:rPr>
                  <w:rFonts w:hint="eastAsia" w:asciiTheme="majorEastAsia" w:hAnsiTheme="majorEastAsia" w:eastAsiaTheme="majorEastAsia" w:cstheme="majorEastAsia"/>
                  <w:b w:val="0"/>
                  <w:bCs w:val="0"/>
                  <w:sz w:val="24"/>
                  <w:szCs w:val="24"/>
                </w:rPr>
                <w:t>（三）建立专业指导团队，制定工作战略，提供优质创新服务</w:t>
              </w:r>
            </w:sdtContent>
          </w:sdt>
          <w:r>
            <w:rPr>
              <w:rFonts w:hint="eastAsia" w:asciiTheme="majorEastAsia" w:hAnsiTheme="majorEastAsia" w:eastAsiaTheme="majorEastAsia" w:cstheme="majorEastAsia"/>
              <w:b w:val="0"/>
              <w:bCs w:val="0"/>
              <w:sz w:val="24"/>
              <w:szCs w:val="24"/>
            </w:rPr>
            <w:tab/>
          </w:r>
          <w:bookmarkStart w:id="38" w:name="_Toc18302_WPSOffice_Level2Page"/>
          <w:r>
            <w:rPr>
              <w:rFonts w:hint="eastAsia" w:asciiTheme="majorEastAsia" w:hAnsiTheme="majorEastAsia" w:eastAsiaTheme="majorEastAsia" w:cstheme="majorEastAsia"/>
              <w:b w:val="0"/>
              <w:bCs w:val="0"/>
              <w:sz w:val="24"/>
              <w:szCs w:val="24"/>
            </w:rPr>
            <w:t>13</w:t>
          </w:r>
          <w:bookmarkEnd w:id="38"/>
          <w:r>
            <w:rPr>
              <w:rFonts w:hint="eastAsia" w:asciiTheme="majorEastAsia" w:hAnsiTheme="majorEastAsia" w:eastAsiaTheme="majorEastAsia" w:cstheme="majorEastAsia"/>
              <w:b w:val="0"/>
              <w:bCs w:val="0"/>
              <w:sz w:val="24"/>
              <w:szCs w:val="24"/>
            </w:rPr>
            <w:fldChar w:fldCharType="end"/>
          </w:r>
        </w:p>
        <w:p>
          <w:pPr>
            <w:pStyle w:val="85"/>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_Toc8718_WPSOffice_Level2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10f62f06-389d-401c-a855-4a34084c4787}"/>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lang w:val="en-US" w:eastAsia="zh-CN"/>
                </w:rPr>
                <w:t xml:space="preserve">  </w:t>
              </w:r>
              <w:r>
                <w:rPr>
                  <w:rFonts w:hint="eastAsia" w:asciiTheme="majorEastAsia" w:hAnsiTheme="majorEastAsia" w:eastAsiaTheme="majorEastAsia" w:cstheme="majorEastAsia"/>
                  <w:b w:val="0"/>
                  <w:bCs w:val="0"/>
                  <w:sz w:val="24"/>
                  <w:szCs w:val="24"/>
                </w:rPr>
                <w:t>（四）举办团体辅导活动，关注心灵健康成长，开展适应教育</w:t>
              </w:r>
            </w:sdtContent>
          </w:sdt>
          <w:r>
            <w:rPr>
              <w:rFonts w:hint="eastAsia" w:asciiTheme="majorEastAsia" w:hAnsiTheme="majorEastAsia" w:eastAsiaTheme="majorEastAsia" w:cstheme="majorEastAsia"/>
              <w:b w:val="0"/>
              <w:bCs w:val="0"/>
              <w:sz w:val="24"/>
              <w:szCs w:val="24"/>
            </w:rPr>
            <w:tab/>
          </w:r>
          <w:bookmarkStart w:id="39" w:name="_Toc8718_WPSOffice_Level2Page"/>
          <w:r>
            <w:rPr>
              <w:rFonts w:hint="eastAsia" w:asciiTheme="majorEastAsia" w:hAnsiTheme="majorEastAsia" w:eastAsiaTheme="majorEastAsia" w:cstheme="majorEastAsia"/>
              <w:b w:val="0"/>
              <w:bCs w:val="0"/>
              <w:sz w:val="24"/>
              <w:szCs w:val="24"/>
            </w:rPr>
            <w:t>14</w:t>
          </w:r>
          <w:bookmarkEnd w:id="39"/>
          <w:r>
            <w:rPr>
              <w:rFonts w:hint="eastAsia" w:asciiTheme="majorEastAsia" w:hAnsiTheme="majorEastAsia" w:eastAsiaTheme="majorEastAsia" w:cstheme="majorEastAsia"/>
              <w:b w:val="0"/>
              <w:bCs w:val="0"/>
              <w:sz w:val="24"/>
              <w:szCs w:val="24"/>
            </w:rPr>
            <w:fldChar w:fldCharType="end"/>
          </w:r>
        </w:p>
        <w:p>
          <w:pPr>
            <w:pStyle w:val="85"/>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_Toc23703_WPSOffice_Level2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1e5601cc-a956-4285-a7ea-d2c5ab0668fd}"/>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lang w:val="en-US" w:eastAsia="zh-CN"/>
                </w:rPr>
                <w:t xml:space="preserve">  </w:t>
              </w:r>
              <w:r>
                <w:rPr>
                  <w:rFonts w:hint="eastAsia" w:asciiTheme="majorEastAsia" w:hAnsiTheme="majorEastAsia" w:eastAsiaTheme="majorEastAsia" w:cstheme="majorEastAsia"/>
                  <w:b w:val="0"/>
                  <w:bCs w:val="0"/>
                  <w:sz w:val="24"/>
                  <w:szCs w:val="24"/>
                </w:rPr>
                <w:t>（五）就业指导影片展播，前景形势抢先知晓，奠定坚实基础</w:t>
              </w:r>
            </w:sdtContent>
          </w:sdt>
          <w:r>
            <w:rPr>
              <w:rFonts w:hint="eastAsia" w:asciiTheme="majorEastAsia" w:hAnsiTheme="majorEastAsia" w:eastAsiaTheme="majorEastAsia" w:cstheme="majorEastAsia"/>
              <w:b w:val="0"/>
              <w:bCs w:val="0"/>
              <w:sz w:val="24"/>
              <w:szCs w:val="24"/>
            </w:rPr>
            <w:tab/>
          </w:r>
          <w:bookmarkStart w:id="40" w:name="_Toc23703_WPSOffice_Level2Page"/>
          <w:r>
            <w:rPr>
              <w:rFonts w:hint="eastAsia" w:asciiTheme="majorEastAsia" w:hAnsiTheme="majorEastAsia" w:eastAsiaTheme="majorEastAsia" w:cstheme="majorEastAsia"/>
              <w:b w:val="0"/>
              <w:bCs w:val="0"/>
              <w:sz w:val="24"/>
              <w:szCs w:val="24"/>
            </w:rPr>
            <w:t>16</w:t>
          </w:r>
          <w:bookmarkEnd w:id="40"/>
          <w:r>
            <w:rPr>
              <w:rFonts w:hint="eastAsia" w:asciiTheme="majorEastAsia" w:hAnsiTheme="majorEastAsia" w:eastAsiaTheme="majorEastAsia" w:cstheme="majorEastAsia"/>
              <w:b w:val="0"/>
              <w:bCs w:val="0"/>
              <w:sz w:val="24"/>
              <w:szCs w:val="24"/>
            </w:rPr>
            <w:fldChar w:fldCharType="end"/>
          </w:r>
        </w:p>
        <w:p>
          <w:pPr>
            <w:pStyle w:val="85"/>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_Toc17219_WPSOffice_Level2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c5a499d2-3659-4705-8dde-82c6b0ae59e4}"/>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lang w:val="en-US" w:eastAsia="zh-CN"/>
                </w:rPr>
                <w:t xml:space="preserve">  </w:t>
              </w:r>
              <w:r>
                <w:rPr>
                  <w:rFonts w:hint="eastAsia" w:asciiTheme="majorEastAsia" w:hAnsiTheme="majorEastAsia" w:eastAsiaTheme="majorEastAsia" w:cstheme="majorEastAsia"/>
                  <w:b w:val="0"/>
                  <w:bCs w:val="0"/>
                  <w:sz w:val="24"/>
                  <w:szCs w:val="24"/>
                </w:rPr>
                <w:t>（六）开展考研动员大会，营造努力拼搏氛围，详述考研经验</w:t>
              </w:r>
            </w:sdtContent>
          </w:sdt>
          <w:r>
            <w:rPr>
              <w:rFonts w:hint="eastAsia" w:asciiTheme="majorEastAsia" w:hAnsiTheme="majorEastAsia" w:eastAsiaTheme="majorEastAsia" w:cstheme="majorEastAsia"/>
              <w:b w:val="0"/>
              <w:bCs w:val="0"/>
              <w:sz w:val="24"/>
              <w:szCs w:val="24"/>
            </w:rPr>
            <w:tab/>
          </w:r>
          <w:bookmarkStart w:id="41" w:name="_Toc17219_WPSOffice_Level2Page"/>
          <w:r>
            <w:rPr>
              <w:rFonts w:hint="eastAsia" w:asciiTheme="majorEastAsia" w:hAnsiTheme="majorEastAsia" w:eastAsiaTheme="majorEastAsia" w:cstheme="majorEastAsia"/>
              <w:b w:val="0"/>
              <w:bCs w:val="0"/>
              <w:sz w:val="24"/>
              <w:szCs w:val="24"/>
            </w:rPr>
            <w:t>17</w:t>
          </w:r>
          <w:bookmarkEnd w:id="41"/>
          <w:r>
            <w:rPr>
              <w:rFonts w:hint="eastAsia" w:asciiTheme="majorEastAsia" w:hAnsiTheme="majorEastAsia" w:eastAsiaTheme="majorEastAsia" w:cstheme="majorEastAsia"/>
              <w:b w:val="0"/>
              <w:bCs w:val="0"/>
              <w:sz w:val="24"/>
              <w:szCs w:val="24"/>
            </w:rPr>
            <w:fldChar w:fldCharType="end"/>
          </w:r>
        </w:p>
        <w:p>
          <w:pPr>
            <w:pStyle w:val="85"/>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_Toc11675_WPSOffice_Level2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744a3ae0-73ad-4345-8e72-fe8fc371b02f}"/>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lang w:val="en-US" w:eastAsia="zh-CN"/>
                </w:rPr>
                <w:t xml:space="preserve">  </w:t>
              </w:r>
              <w:r>
                <w:rPr>
                  <w:rFonts w:hint="eastAsia" w:asciiTheme="majorEastAsia" w:hAnsiTheme="majorEastAsia" w:eastAsiaTheme="majorEastAsia" w:cstheme="majorEastAsia"/>
                  <w:b w:val="0"/>
                  <w:bCs w:val="0"/>
                  <w:sz w:val="24"/>
                  <w:szCs w:val="24"/>
                </w:rPr>
                <w:t>（七）聘任职业生涯导师，搭建交流桥梁，开启教学全新篇章</w:t>
              </w:r>
            </w:sdtContent>
          </w:sdt>
          <w:r>
            <w:rPr>
              <w:rFonts w:hint="eastAsia" w:asciiTheme="majorEastAsia" w:hAnsiTheme="majorEastAsia" w:eastAsiaTheme="majorEastAsia" w:cstheme="majorEastAsia"/>
              <w:b w:val="0"/>
              <w:bCs w:val="0"/>
              <w:sz w:val="24"/>
              <w:szCs w:val="24"/>
            </w:rPr>
            <w:tab/>
          </w:r>
          <w:bookmarkStart w:id="42" w:name="_Toc11675_WPSOffice_Level2Page"/>
          <w:r>
            <w:rPr>
              <w:rFonts w:hint="eastAsia" w:asciiTheme="majorEastAsia" w:hAnsiTheme="majorEastAsia" w:eastAsiaTheme="majorEastAsia" w:cstheme="majorEastAsia"/>
              <w:b w:val="0"/>
              <w:bCs w:val="0"/>
              <w:sz w:val="24"/>
              <w:szCs w:val="24"/>
            </w:rPr>
            <w:t>21</w:t>
          </w:r>
          <w:bookmarkEnd w:id="42"/>
          <w:r>
            <w:rPr>
              <w:rFonts w:hint="eastAsia" w:asciiTheme="majorEastAsia" w:hAnsiTheme="majorEastAsia" w:eastAsiaTheme="majorEastAsia" w:cstheme="majorEastAsia"/>
              <w:b w:val="0"/>
              <w:bCs w:val="0"/>
              <w:sz w:val="24"/>
              <w:szCs w:val="24"/>
            </w:rPr>
            <w:fldChar w:fldCharType="end"/>
          </w:r>
        </w:p>
        <w:p>
          <w:pPr>
            <w:pStyle w:val="85"/>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_Toc12268_WPSOffice_Level2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d019e555-556c-4386-ace8-5c7d509115f6}"/>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lang w:val="en-US" w:eastAsia="zh-CN"/>
                </w:rPr>
                <w:t xml:space="preserve">  </w:t>
              </w:r>
              <w:r>
                <w:rPr>
                  <w:rFonts w:hint="eastAsia" w:asciiTheme="majorEastAsia" w:hAnsiTheme="majorEastAsia" w:eastAsiaTheme="majorEastAsia" w:cstheme="majorEastAsia"/>
                  <w:b w:val="0"/>
                  <w:bCs w:val="0"/>
                  <w:sz w:val="24"/>
                  <w:szCs w:val="24"/>
                </w:rPr>
                <w:t>（八）举办文明离校大会，给予真挚祝福，饮水思源，不忘恩情</w:t>
              </w:r>
            </w:sdtContent>
          </w:sdt>
          <w:r>
            <w:rPr>
              <w:rFonts w:hint="eastAsia" w:asciiTheme="majorEastAsia" w:hAnsiTheme="majorEastAsia" w:eastAsiaTheme="majorEastAsia" w:cstheme="majorEastAsia"/>
              <w:b w:val="0"/>
              <w:bCs w:val="0"/>
              <w:sz w:val="24"/>
              <w:szCs w:val="24"/>
            </w:rPr>
            <w:tab/>
          </w:r>
          <w:bookmarkStart w:id="43" w:name="_Toc12268_WPSOffice_Level2Page"/>
          <w:r>
            <w:rPr>
              <w:rFonts w:hint="eastAsia" w:asciiTheme="majorEastAsia" w:hAnsiTheme="majorEastAsia" w:eastAsiaTheme="majorEastAsia" w:cstheme="majorEastAsia"/>
              <w:b w:val="0"/>
              <w:bCs w:val="0"/>
              <w:sz w:val="24"/>
              <w:szCs w:val="24"/>
            </w:rPr>
            <w:t>23</w:t>
          </w:r>
          <w:bookmarkEnd w:id="43"/>
          <w:r>
            <w:rPr>
              <w:rFonts w:hint="eastAsia" w:asciiTheme="majorEastAsia" w:hAnsiTheme="majorEastAsia" w:eastAsiaTheme="majorEastAsia" w:cstheme="majorEastAsia"/>
              <w:b w:val="0"/>
              <w:bCs w:val="0"/>
              <w:sz w:val="24"/>
              <w:szCs w:val="24"/>
            </w:rPr>
            <w:fldChar w:fldCharType="end"/>
          </w:r>
        </w:p>
        <w:p>
          <w:pPr>
            <w:pStyle w:val="85"/>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sz w:val="22"/>
              <w:szCs w:val="22"/>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_Toc20378_WPSOffice_Level2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d8c31ec6-f339-4ea6-9e48-e1026589ac13}"/>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lang w:val="en-US" w:eastAsia="zh-CN"/>
                </w:rPr>
                <w:t xml:space="preserve">  </w:t>
              </w:r>
              <w:r>
                <w:rPr>
                  <w:rFonts w:hint="eastAsia" w:asciiTheme="majorEastAsia" w:hAnsiTheme="majorEastAsia" w:eastAsiaTheme="majorEastAsia" w:cstheme="majorEastAsia"/>
                  <w:b w:val="0"/>
                  <w:bCs w:val="0"/>
                  <w:sz w:val="24"/>
                  <w:szCs w:val="24"/>
                </w:rPr>
                <w:t>（九）依托生涯工作室，提供个性化服务，指导就业更权威</w:t>
              </w:r>
            </w:sdtContent>
          </w:sdt>
          <w:r>
            <w:rPr>
              <w:rFonts w:hint="eastAsia" w:asciiTheme="majorEastAsia" w:hAnsiTheme="majorEastAsia" w:eastAsiaTheme="majorEastAsia" w:cstheme="majorEastAsia"/>
              <w:b w:val="0"/>
              <w:bCs w:val="0"/>
              <w:sz w:val="24"/>
              <w:szCs w:val="24"/>
            </w:rPr>
            <w:tab/>
          </w:r>
          <w:bookmarkStart w:id="44" w:name="_Toc20378_WPSOffice_Level2Page"/>
          <w:r>
            <w:rPr>
              <w:rFonts w:hint="eastAsia" w:asciiTheme="majorEastAsia" w:hAnsiTheme="majorEastAsia" w:eastAsiaTheme="majorEastAsia" w:cstheme="majorEastAsia"/>
              <w:b w:val="0"/>
              <w:bCs w:val="0"/>
              <w:sz w:val="24"/>
              <w:szCs w:val="24"/>
            </w:rPr>
            <w:t>25</w:t>
          </w:r>
          <w:bookmarkEnd w:id="44"/>
          <w:r>
            <w:rPr>
              <w:rFonts w:hint="eastAsia" w:asciiTheme="majorEastAsia" w:hAnsiTheme="majorEastAsia" w:eastAsiaTheme="majorEastAsia" w:cstheme="majorEastAsia"/>
              <w:b w:val="0"/>
              <w:bCs w:val="0"/>
              <w:sz w:val="24"/>
              <w:szCs w:val="24"/>
            </w:rPr>
            <w:fldChar w:fldCharType="end"/>
          </w:r>
        </w:p>
        <w:p>
          <w:pPr>
            <w:pStyle w:val="84"/>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sz w:val="22"/>
              <w:szCs w:val="22"/>
            </w:rPr>
          </w:pPr>
          <w:r>
            <w:rPr>
              <w:sz w:val="22"/>
              <w:szCs w:val="22"/>
            </w:rPr>
            <w:fldChar w:fldCharType="begin"/>
          </w:r>
          <w:r>
            <w:rPr>
              <w:sz w:val="22"/>
              <w:szCs w:val="22"/>
            </w:rPr>
            <w:instrText xml:space="preserve"> HYPERLINK \l _Toc27229_WPSOffice_Level1 </w:instrText>
          </w:r>
          <w:r>
            <w:rPr>
              <w:sz w:val="22"/>
              <w:szCs w:val="22"/>
            </w:rPr>
            <w:fldChar w:fldCharType="separate"/>
          </w:r>
          <w:sdt>
            <w:sdtPr>
              <w:rPr>
                <w:rFonts w:ascii="Times New Roman" w:hAnsi="Times New Roman" w:eastAsia="宋体" w:cs="Times New Roman"/>
                <w:sz w:val="22"/>
                <w:szCs w:val="22"/>
              </w:rPr>
              <w:id w:val="147479645"/>
              <w:placeholder>
                <w:docPart w:val="{b9d8cc6b-340c-4ebe-9ad5-db18bf1bfa4d}"/>
              </w:placeholder>
            </w:sdtPr>
            <w:sdtEndPr>
              <w:rPr>
                <w:rStyle w:val="30"/>
                <w:rFonts w:hint="eastAsia" w:ascii="黑体" w:hAnsi="黑体" w:eastAsia="黑体" w:cs="黑体"/>
                <w:b/>
                <w:bCs w:val="0"/>
                <w:kern w:val="0"/>
                <w:sz w:val="32"/>
                <w:szCs w:val="32"/>
              </w:rPr>
            </w:sdtEndPr>
            <w:sdtContent>
              <w:r>
                <w:rPr>
                  <w:rStyle w:val="30"/>
                  <w:rFonts w:hint="eastAsia" w:ascii="黑体" w:hAnsi="黑体" w:eastAsia="黑体" w:cs="黑体"/>
                  <w:b/>
                  <w:bCs w:val="0"/>
                  <w:kern w:val="0"/>
                  <w:sz w:val="32"/>
                  <w:szCs w:val="32"/>
                </w:rPr>
                <w:t>第三部分：就业质量相关分析</w:t>
              </w:r>
            </w:sdtContent>
          </w:sdt>
          <w:r>
            <w:rPr>
              <w:sz w:val="22"/>
              <w:szCs w:val="22"/>
            </w:rPr>
            <w:tab/>
          </w:r>
          <w:bookmarkStart w:id="45" w:name="_Toc27229_WPSOffice_Level1Page"/>
          <w:r>
            <w:rPr>
              <w:sz w:val="22"/>
              <w:szCs w:val="22"/>
            </w:rPr>
            <w:t>27</w:t>
          </w:r>
          <w:bookmarkEnd w:id="45"/>
          <w:r>
            <w:rPr>
              <w:sz w:val="22"/>
              <w:szCs w:val="22"/>
            </w:rPr>
            <w:fldChar w:fldCharType="end"/>
          </w:r>
        </w:p>
        <w:p>
          <w:pPr>
            <w:pStyle w:val="85"/>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sz w:val="22"/>
              <w:szCs w:val="22"/>
            </w:rPr>
          </w:pPr>
          <w:r>
            <w:rPr>
              <w:sz w:val="22"/>
              <w:szCs w:val="22"/>
            </w:rPr>
            <w:fldChar w:fldCharType="begin"/>
          </w:r>
          <w:r>
            <w:rPr>
              <w:sz w:val="22"/>
              <w:szCs w:val="22"/>
            </w:rPr>
            <w:instrText xml:space="preserve"> HYPERLINK \l _Toc31905_WPSOffice_Level2 </w:instrText>
          </w:r>
          <w:r>
            <w:rPr>
              <w:sz w:val="22"/>
              <w:szCs w:val="22"/>
            </w:rPr>
            <w:fldChar w:fldCharType="separate"/>
          </w:r>
          <w:sdt>
            <w:sdtPr>
              <w:rPr>
                <w:rStyle w:val="93"/>
                <w:rFonts w:hint="eastAsia"/>
                <w:sz w:val="28"/>
                <w:szCs w:val="28"/>
              </w:rPr>
              <w:id w:val="147479645"/>
              <w:placeholder>
                <w:docPart w:val="{512b9e3f-7b7c-4af1-9fdf-9f829f43adb3}"/>
              </w:placeholder>
            </w:sdtPr>
            <w:sdtEndPr>
              <w:rPr>
                <w:rStyle w:val="93"/>
                <w:rFonts w:hint="eastAsia"/>
                <w:sz w:val="28"/>
                <w:szCs w:val="28"/>
              </w:rPr>
            </w:sdtEndPr>
            <w:sdtContent>
              <w:r>
                <w:rPr>
                  <w:rStyle w:val="93"/>
                  <w:rFonts w:hint="eastAsia"/>
                  <w:sz w:val="28"/>
                  <w:szCs w:val="28"/>
                </w:rPr>
                <w:t>一、求职过程分析</w:t>
              </w:r>
            </w:sdtContent>
          </w:sdt>
          <w:r>
            <w:rPr>
              <w:sz w:val="22"/>
              <w:szCs w:val="22"/>
            </w:rPr>
            <w:tab/>
          </w:r>
          <w:bookmarkStart w:id="46" w:name="_Toc31905_WPSOffice_Level2Page"/>
          <w:r>
            <w:rPr>
              <w:sz w:val="22"/>
              <w:szCs w:val="22"/>
            </w:rPr>
            <w:t>27</w:t>
          </w:r>
          <w:bookmarkEnd w:id="46"/>
          <w:r>
            <w:rPr>
              <w:sz w:val="22"/>
              <w:szCs w:val="22"/>
            </w:rPr>
            <w:fldChar w:fldCharType="end"/>
          </w:r>
        </w:p>
        <w:p>
          <w:pPr>
            <w:pStyle w:val="86"/>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_Toc12268_WPSOffice_Level3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b8b3f63e-98b9-4169-b1ec-2c9aa747dfb1}"/>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rPr>
                <w:t>（一）求职行为分析</w:t>
              </w:r>
            </w:sdtContent>
          </w:sdt>
          <w:r>
            <w:rPr>
              <w:rFonts w:hint="eastAsia" w:asciiTheme="majorEastAsia" w:hAnsiTheme="majorEastAsia" w:eastAsiaTheme="majorEastAsia" w:cstheme="majorEastAsia"/>
              <w:b w:val="0"/>
              <w:bCs w:val="0"/>
              <w:sz w:val="24"/>
              <w:szCs w:val="24"/>
            </w:rPr>
            <w:tab/>
          </w:r>
          <w:bookmarkStart w:id="47" w:name="_Toc12268_WPSOffice_Level3Page"/>
          <w:r>
            <w:rPr>
              <w:rFonts w:hint="eastAsia" w:asciiTheme="majorEastAsia" w:hAnsiTheme="majorEastAsia" w:eastAsiaTheme="majorEastAsia" w:cstheme="majorEastAsia"/>
              <w:b w:val="0"/>
              <w:bCs w:val="0"/>
              <w:sz w:val="24"/>
              <w:szCs w:val="24"/>
            </w:rPr>
            <w:t>27</w:t>
          </w:r>
          <w:bookmarkEnd w:id="47"/>
          <w:r>
            <w:rPr>
              <w:rFonts w:hint="eastAsia" w:asciiTheme="majorEastAsia" w:hAnsiTheme="majorEastAsia" w:eastAsiaTheme="majorEastAsia" w:cstheme="majorEastAsia"/>
              <w:b w:val="0"/>
              <w:bCs w:val="0"/>
              <w:sz w:val="24"/>
              <w:szCs w:val="24"/>
            </w:rPr>
            <w:fldChar w:fldCharType="end"/>
          </w:r>
        </w:p>
        <w:p>
          <w:pPr>
            <w:pStyle w:val="86"/>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sz w:val="22"/>
              <w:szCs w:val="22"/>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_Toc20378_WPSOffice_Level3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b5c1320b-b415-4d82-bab0-99dd31df1472}"/>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rPr>
                <w:t>（二） 求职信息来源分析</w:t>
              </w:r>
            </w:sdtContent>
          </w:sdt>
          <w:r>
            <w:rPr>
              <w:rFonts w:hint="eastAsia" w:asciiTheme="majorEastAsia" w:hAnsiTheme="majorEastAsia" w:eastAsiaTheme="majorEastAsia" w:cstheme="majorEastAsia"/>
              <w:b w:val="0"/>
              <w:bCs w:val="0"/>
              <w:sz w:val="24"/>
              <w:szCs w:val="24"/>
            </w:rPr>
            <w:tab/>
          </w:r>
          <w:bookmarkStart w:id="48" w:name="_Toc20378_WPSOffice_Level3Page"/>
          <w:r>
            <w:rPr>
              <w:rFonts w:hint="eastAsia" w:asciiTheme="majorEastAsia" w:hAnsiTheme="majorEastAsia" w:eastAsiaTheme="majorEastAsia" w:cstheme="majorEastAsia"/>
              <w:b w:val="0"/>
              <w:bCs w:val="0"/>
              <w:sz w:val="24"/>
              <w:szCs w:val="24"/>
            </w:rPr>
            <w:t>29</w:t>
          </w:r>
          <w:bookmarkEnd w:id="48"/>
          <w:r>
            <w:rPr>
              <w:rFonts w:hint="eastAsia" w:asciiTheme="majorEastAsia" w:hAnsiTheme="majorEastAsia" w:eastAsiaTheme="majorEastAsia" w:cstheme="majorEastAsia"/>
              <w:b w:val="0"/>
              <w:bCs w:val="0"/>
              <w:sz w:val="24"/>
              <w:szCs w:val="24"/>
            </w:rPr>
            <w:fldChar w:fldCharType="end"/>
          </w:r>
        </w:p>
        <w:p>
          <w:pPr>
            <w:pStyle w:val="85"/>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sz w:val="22"/>
              <w:szCs w:val="22"/>
            </w:rPr>
          </w:pPr>
          <w:r>
            <w:rPr>
              <w:sz w:val="22"/>
              <w:szCs w:val="22"/>
            </w:rPr>
            <w:fldChar w:fldCharType="begin"/>
          </w:r>
          <w:r>
            <w:rPr>
              <w:sz w:val="22"/>
              <w:szCs w:val="22"/>
            </w:rPr>
            <w:instrText xml:space="preserve"> HYPERLINK \l _Toc4485_WPSOffice_Level2 </w:instrText>
          </w:r>
          <w:r>
            <w:rPr>
              <w:sz w:val="22"/>
              <w:szCs w:val="22"/>
            </w:rPr>
            <w:fldChar w:fldCharType="separate"/>
          </w:r>
          <w:sdt>
            <w:sdtPr>
              <w:rPr>
                <w:rStyle w:val="93"/>
                <w:rFonts w:hint="eastAsia"/>
                <w:sz w:val="28"/>
                <w:szCs w:val="28"/>
              </w:rPr>
              <w:id w:val="147479645"/>
              <w:placeholder>
                <w:docPart w:val="{ec68ede2-d4c6-4751-b650-70c0467f55c9}"/>
              </w:placeholder>
            </w:sdtPr>
            <w:sdtEndPr>
              <w:rPr>
                <w:rStyle w:val="93"/>
                <w:rFonts w:hint="eastAsia"/>
                <w:sz w:val="22"/>
                <w:szCs w:val="28"/>
              </w:rPr>
            </w:sdtEndPr>
            <w:sdtContent>
              <w:r>
                <w:rPr>
                  <w:rStyle w:val="93"/>
                  <w:rFonts w:hint="eastAsia"/>
                  <w:sz w:val="28"/>
                  <w:szCs w:val="28"/>
                </w:rPr>
                <w:t>二、就业结果分析</w:t>
              </w:r>
            </w:sdtContent>
          </w:sdt>
          <w:r>
            <w:rPr>
              <w:sz w:val="22"/>
              <w:szCs w:val="22"/>
            </w:rPr>
            <w:tab/>
          </w:r>
          <w:bookmarkStart w:id="49" w:name="_Toc4485_WPSOffice_Level2Page"/>
          <w:r>
            <w:rPr>
              <w:sz w:val="22"/>
              <w:szCs w:val="22"/>
            </w:rPr>
            <w:t>29</w:t>
          </w:r>
          <w:bookmarkEnd w:id="49"/>
          <w:r>
            <w:rPr>
              <w:sz w:val="22"/>
              <w:szCs w:val="22"/>
            </w:rPr>
            <w:fldChar w:fldCharType="end"/>
          </w:r>
        </w:p>
        <w:p>
          <w:pPr>
            <w:pStyle w:val="86"/>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_Toc31905_WPSOffice_Level3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6ed4ff7f-17c8-40a5-a78b-d62e6d7fefc2}"/>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rPr>
                <w:t>（一）签约信息来源</w:t>
              </w:r>
            </w:sdtContent>
          </w:sdt>
          <w:r>
            <w:rPr>
              <w:rFonts w:hint="eastAsia" w:asciiTheme="majorEastAsia" w:hAnsiTheme="majorEastAsia" w:eastAsiaTheme="majorEastAsia" w:cstheme="majorEastAsia"/>
              <w:b w:val="0"/>
              <w:bCs w:val="0"/>
              <w:sz w:val="24"/>
              <w:szCs w:val="24"/>
            </w:rPr>
            <w:tab/>
          </w:r>
          <w:bookmarkStart w:id="50" w:name="_Toc31905_WPSOffice_Level3Page"/>
          <w:r>
            <w:rPr>
              <w:rFonts w:hint="eastAsia" w:asciiTheme="majorEastAsia" w:hAnsiTheme="majorEastAsia" w:eastAsiaTheme="majorEastAsia" w:cstheme="majorEastAsia"/>
              <w:b w:val="0"/>
              <w:bCs w:val="0"/>
              <w:sz w:val="24"/>
              <w:szCs w:val="24"/>
            </w:rPr>
            <w:t>29</w:t>
          </w:r>
          <w:bookmarkEnd w:id="50"/>
          <w:r>
            <w:rPr>
              <w:rFonts w:hint="eastAsia" w:asciiTheme="majorEastAsia" w:hAnsiTheme="majorEastAsia" w:eastAsiaTheme="majorEastAsia" w:cstheme="majorEastAsia"/>
              <w:b w:val="0"/>
              <w:bCs w:val="0"/>
              <w:sz w:val="24"/>
              <w:szCs w:val="24"/>
            </w:rPr>
            <w:fldChar w:fldCharType="end"/>
          </w:r>
        </w:p>
        <w:p>
          <w:pPr>
            <w:pStyle w:val="86"/>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sz w:val="22"/>
              <w:szCs w:val="22"/>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_Toc4485_WPSOffice_Level3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595ac1a0-2273-49ae-8565-8e413912a43f}"/>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rPr>
                <w:t>（二）毕业生总体满意度</w:t>
              </w:r>
            </w:sdtContent>
          </w:sdt>
          <w:r>
            <w:rPr>
              <w:rFonts w:hint="eastAsia" w:asciiTheme="majorEastAsia" w:hAnsiTheme="majorEastAsia" w:eastAsiaTheme="majorEastAsia" w:cstheme="majorEastAsia"/>
              <w:b w:val="0"/>
              <w:bCs w:val="0"/>
              <w:sz w:val="24"/>
              <w:szCs w:val="24"/>
            </w:rPr>
            <w:tab/>
          </w:r>
          <w:bookmarkStart w:id="51" w:name="_Toc4485_WPSOffice_Level3Page"/>
          <w:r>
            <w:rPr>
              <w:rFonts w:hint="eastAsia" w:asciiTheme="majorEastAsia" w:hAnsiTheme="majorEastAsia" w:eastAsiaTheme="majorEastAsia" w:cstheme="majorEastAsia"/>
              <w:b w:val="0"/>
              <w:bCs w:val="0"/>
              <w:sz w:val="24"/>
              <w:szCs w:val="24"/>
            </w:rPr>
            <w:t>30</w:t>
          </w:r>
          <w:bookmarkEnd w:id="51"/>
          <w:r>
            <w:rPr>
              <w:rFonts w:hint="eastAsia" w:asciiTheme="majorEastAsia" w:hAnsiTheme="majorEastAsia" w:eastAsiaTheme="majorEastAsia" w:cstheme="majorEastAsia"/>
              <w:b w:val="0"/>
              <w:bCs w:val="0"/>
              <w:sz w:val="24"/>
              <w:szCs w:val="24"/>
            </w:rPr>
            <w:fldChar w:fldCharType="end"/>
          </w:r>
        </w:p>
        <w:p>
          <w:pPr>
            <w:pStyle w:val="85"/>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sz w:val="22"/>
              <w:szCs w:val="22"/>
            </w:rPr>
          </w:pPr>
          <w:r>
            <w:rPr>
              <w:sz w:val="22"/>
              <w:szCs w:val="22"/>
            </w:rPr>
            <w:fldChar w:fldCharType="begin"/>
          </w:r>
          <w:r>
            <w:rPr>
              <w:sz w:val="22"/>
              <w:szCs w:val="22"/>
            </w:rPr>
            <w:instrText xml:space="preserve"> HYPERLINK \l _Toc32350_WPSOffice_Level2 </w:instrText>
          </w:r>
          <w:r>
            <w:rPr>
              <w:sz w:val="22"/>
              <w:szCs w:val="22"/>
            </w:rPr>
            <w:fldChar w:fldCharType="separate"/>
          </w:r>
          <w:sdt>
            <w:sdtPr>
              <w:rPr>
                <w:rStyle w:val="93"/>
                <w:sz w:val="22"/>
                <w:szCs w:val="28"/>
              </w:rPr>
              <w:id w:val="147479645"/>
              <w:placeholder>
                <w:docPart w:val="{b9a7b575-1b6a-4003-8312-a2e0178b0234}"/>
              </w:placeholder>
            </w:sdtPr>
            <w:sdtEndPr>
              <w:rPr>
                <w:rStyle w:val="93"/>
                <w:rFonts w:hint="eastAsia"/>
                <w:sz w:val="28"/>
                <w:szCs w:val="28"/>
              </w:rPr>
            </w:sdtEndPr>
            <w:sdtContent>
              <w:r>
                <w:rPr>
                  <w:rStyle w:val="93"/>
                  <w:rFonts w:hint="eastAsia"/>
                  <w:sz w:val="28"/>
                  <w:szCs w:val="28"/>
                </w:rPr>
                <w:t>三、专业对口度分析</w:t>
              </w:r>
            </w:sdtContent>
          </w:sdt>
          <w:r>
            <w:rPr>
              <w:sz w:val="22"/>
              <w:szCs w:val="22"/>
            </w:rPr>
            <w:tab/>
          </w:r>
          <w:bookmarkStart w:id="52" w:name="_Toc32350_WPSOffice_Level2Page"/>
          <w:r>
            <w:rPr>
              <w:sz w:val="22"/>
              <w:szCs w:val="22"/>
            </w:rPr>
            <w:t>31</w:t>
          </w:r>
          <w:bookmarkEnd w:id="52"/>
          <w:r>
            <w:rPr>
              <w:sz w:val="22"/>
              <w:szCs w:val="22"/>
            </w:rPr>
            <w:fldChar w:fldCharType="end"/>
          </w:r>
        </w:p>
        <w:p>
          <w:pPr>
            <w:pStyle w:val="86"/>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_Toc32350_WPSOffice_Level3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d69ec9c3-dd53-41ab-b288-c3ecba82471b}"/>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rPr>
                <w:t>（一）毕业生对“专业对口”的关注度</w:t>
              </w:r>
            </w:sdtContent>
          </w:sdt>
          <w:r>
            <w:rPr>
              <w:rFonts w:hint="eastAsia" w:asciiTheme="majorEastAsia" w:hAnsiTheme="majorEastAsia" w:eastAsiaTheme="majorEastAsia" w:cstheme="majorEastAsia"/>
              <w:b w:val="0"/>
              <w:bCs w:val="0"/>
              <w:sz w:val="24"/>
              <w:szCs w:val="24"/>
            </w:rPr>
            <w:tab/>
          </w:r>
          <w:bookmarkStart w:id="53" w:name="_Toc32350_WPSOffice_Level3Page"/>
          <w:r>
            <w:rPr>
              <w:rFonts w:hint="eastAsia" w:asciiTheme="majorEastAsia" w:hAnsiTheme="majorEastAsia" w:eastAsiaTheme="majorEastAsia" w:cstheme="majorEastAsia"/>
              <w:b w:val="0"/>
              <w:bCs w:val="0"/>
              <w:sz w:val="24"/>
              <w:szCs w:val="24"/>
            </w:rPr>
            <w:t>31</w:t>
          </w:r>
          <w:bookmarkEnd w:id="53"/>
          <w:r>
            <w:rPr>
              <w:rFonts w:hint="eastAsia" w:asciiTheme="majorEastAsia" w:hAnsiTheme="majorEastAsia" w:eastAsiaTheme="majorEastAsia" w:cstheme="majorEastAsia"/>
              <w:b w:val="0"/>
              <w:bCs w:val="0"/>
              <w:sz w:val="24"/>
              <w:szCs w:val="24"/>
            </w:rPr>
            <w:fldChar w:fldCharType="end"/>
          </w:r>
        </w:p>
        <w:p>
          <w:pPr>
            <w:pStyle w:val="86"/>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sz w:val="22"/>
              <w:szCs w:val="22"/>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_Toc30453_WPSOffice_Level3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812172e1-72af-4a42-8aff-b8fa19c095b2}"/>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rPr>
                <w:t>（二）毕业生在实际求职过程中的“专业对口度”</w:t>
              </w:r>
            </w:sdtContent>
          </w:sdt>
          <w:r>
            <w:rPr>
              <w:rFonts w:hint="eastAsia" w:asciiTheme="majorEastAsia" w:hAnsiTheme="majorEastAsia" w:eastAsiaTheme="majorEastAsia" w:cstheme="majorEastAsia"/>
              <w:b w:val="0"/>
              <w:bCs w:val="0"/>
              <w:sz w:val="24"/>
              <w:szCs w:val="24"/>
            </w:rPr>
            <w:tab/>
          </w:r>
          <w:bookmarkStart w:id="54" w:name="_Toc30453_WPSOffice_Level3Page"/>
          <w:r>
            <w:rPr>
              <w:rFonts w:hint="eastAsia" w:asciiTheme="majorEastAsia" w:hAnsiTheme="majorEastAsia" w:eastAsiaTheme="majorEastAsia" w:cstheme="majorEastAsia"/>
              <w:b w:val="0"/>
              <w:bCs w:val="0"/>
              <w:sz w:val="24"/>
              <w:szCs w:val="24"/>
            </w:rPr>
            <w:t>32</w:t>
          </w:r>
          <w:bookmarkEnd w:id="54"/>
          <w:r>
            <w:rPr>
              <w:rFonts w:hint="eastAsia" w:asciiTheme="majorEastAsia" w:hAnsiTheme="majorEastAsia" w:eastAsiaTheme="majorEastAsia" w:cstheme="majorEastAsia"/>
              <w:b w:val="0"/>
              <w:bCs w:val="0"/>
              <w:sz w:val="24"/>
              <w:szCs w:val="24"/>
            </w:rPr>
            <w:fldChar w:fldCharType="end"/>
          </w:r>
        </w:p>
        <w:p>
          <w:pPr>
            <w:pStyle w:val="84"/>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sz w:val="22"/>
              <w:szCs w:val="22"/>
            </w:rPr>
          </w:pPr>
          <w:r>
            <w:rPr>
              <w:sz w:val="22"/>
              <w:szCs w:val="22"/>
            </w:rPr>
            <w:fldChar w:fldCharType="begin"/>
          </w:r>
          <w:r>
            <w:rPr>
              <w:sz w:val="22"/>
              <w:szCs w:val="22"/>
            </w:rPr>
            <w:instrText xml:space="preserve"> HYPERLINK \l _Toc24888_WPSOffice_Level1 </w:instrText>
          </w:r>
          <w:r>
            <w:rPr>
              <w:sz w:val="22"/>
              <w:szCs w:val="22"/>
            </w:rPr>
            <w:fldChar w:fldCharType="separate"/>
          </w:r>
          <w:sdt>
            <w:sdtPr>
              <w:rPr>
                <w:rFonts w:ascii="Times New Roman" w:hAnsi="Times New Roman" w:eastAsia="宋体" w:cs="Times New Roman"/>
                <w:sz w:val="22"/>
                <w:szCs w:val="22"/>
              </w:rPr>
              <w:id w:val="147479645"/>
              <w:placeholder>
                <w:docPart w:val="{6c833c51-0482-4670-ab54-2391bdd1fe10}"/>
              </w:placeholder>
            </w:sdtPr>
            <w:sdtEndPr>
              <w:rPr>
                <w:rStyle w:val="30"/>
                <w:rFonts w:hint="eastAsia" w:ascii="黑体" w:hAnsi="黑体" w:eastAsia="黑体" w:cs="黑体"/>
                <w:b/>
                <w:bCs w:val="0"/>
                <w:kern w:val="0"/>
                <w:sz w:val="32"/>
                <w:szCs w:val="32"/>
              </w:rPr>
            </w:sdtEndPr>
            <w:sdtContent>
              <w:r>
                <w:rPr>
                  <w:rStyle w:val="30"/>
                  <w:rFonts w:hint="eastAsia" w:ascii="黑体" w:hAnsi="黑体" w:eastAsia="黑体" w:cs="黑体"/>
                  <w:b/>
                  <w:bCs w:val="0"/>
                  <w:kern w:val="0"/>
                  <w:sz w:val="32"/>
                  <w:szCs w:val="32"/>
                </w:rPr>
                <w:t>第四部分:就业发展趋势分析</w:t>
              </w:r>
            </w:sdtContent>
          </w:sdt>
          <w:r>
            <w:rPr>
              <w:sz w:val="22"/>
              <w:szCs w:val="22"/>
            </w:rPr>
            <w:tab/>
          </w:r>
          <w:bookmarkStart w:id="55" w:name="_Toc24888_WPSOffice_Level1Page"/>
          <w:r>
            <w:rPr>
              <w:sz w:val="22"/>
              <w:szCs w:val="22"/>
            </w:rPr>
            <w:t>34</w:t>
          </w:r>
          <w:bookmarkEnd w:id="55"/>
          <w:r>
            <w:rPr>
              <w:sz w:val="22"/>
              <w:szCs w:val="22"/>
            </w:rPr>
            <w:fldChar w:fldCharType="end"/>
          </w:r>
        </w:p>
        <w:p>
          <w:pPr>
            <w:pStyle w:val="85"/>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Style w:val="93"/>
              <w:rFonts w:hint="eastAsia"/>
              <w:sz w:val="28"/>
              <w:szCs w:val="28"/>
            </w:rPr>
          </w:pPr>
          <w:r>
            <w:rPr>
              <w:rStyle w:val="93"/>
              <w:rFonts w:hint="eastAsia"/>
              <w:sz w:val="28"/>
              <w:szCs w:val="28"/>
            </w:rPr>
            <w:fldChar w:fldCharType="begin"/>
          </w:r>
          <w:r>
            <w:rPr>
              <w:rStyle w:val="93"/>
              <w:rFonts w:hint="eastAsia"/>
              <w:sz w:val="28"/>
              <w:szCs w:val="28"/>
            </w:rPr>
            <w:instrText xml:space="preserve"> HYPERLINK \l _Toc30453_WPSOffice_Level2 </w:instrText>
          </w:r>
          <w:r>
            <w:rPr>
              <w:rStyle w:val="93"/>
              <w:rFonts w:hint="eastAsia"/>
              <w:sz w:val="28"/>
              <w:szCs w:val="28"/>
            </w:rPr>
            <w:fldChar w:fldCharType="separate"/>
          </w:r>
          <w:sdt>
            <w:sdtPr>
              <w:rPr>
                <w:rStyle w:val="93"/>
                <w:rFonts w:hint="eastAsia"/>
                <w:sz w:val="28"/>
                <w:szCs w:val="28"/>
              </w:rPr>
              <w:id w:val="147479645"/>
              <w:placeholder>
                <w:docPart w:val="{693dc18b-9665-4c3f-8f69-2667e4f0c18a}"/>
              </w:placeholder>
            </w:sdtPr>
            <w:sdtEndPr>
              <w:rPr>
                <w:rStyle w:val="93"/>
                <w:rFonts w:hint="eastAsia" w:asciiTheme="majorEastAsia" w:hAnsiTheme="majorEastAsia" w:eastAsiaTheme="majorEastAsia" w:cstheme="majorEastAsia"/>
                <w:b w:val="0"/>
                <w:bCs w:val="0"/>
                <w:sz w:val="24"/>
                <w:szCs w:val="24"/>
              </w:rPr>
            </w:sdtEndPr>
            <w:sdtContent>
              <w:r>
                <w:rPr>
                  <w:rStyle w:val="93"/>
                  <w:rFonts w:hint="eastAsia"/>
                  <w:sz w:val="28"/>
                  <w:szCs w:val="28"/>
                </w:rPr>
                <w:t>一、历年数据对比</w:t>
              </w:r>
            </w:sdtContent>
          </w:sdt>
          <w:r>
            <w:rPr>
              <w:rFonts w:hint="eastAsia" w:asciiTheme="majorEastAsia" w:hAnsiTheme="majorEastAsia" w:eastAsiaTheme="majorEastAsia" w:cstheme="majorEastAsia"/>
              <w:b w:val="0"/>
              <w:bCs w:val="0"/>
              <w:sz w:val="24"/>
              <w:szCs w:val="24"/>
            </w:rPr>
            <w:tab/>
          </w:r>
          <w:bookmarkStart w:id="56" w:name="_Toc30453_WPSOffice_Level2Page"/>
          <w:r>
            <w:rPr>
              <w:rFonts w:hint="eastAsia" w:asciiTheme="majorEastAsia" w:hAnsiTheme="majorEastAsia" w:eastAsiaTheme="majorEastAsia" w:cstheme="majorEastAsia"/>
              <w:b w:val="0"/>
              <w:bCs w:val="0"/>
              <w:sz w:val="24"/>
              <w:szCs w:val="24"/>
            </w:rPr>
            <w:t>34</w:t>
          </w:r>
          <w:bookmarkEnd w:id="56"/>
          <w:r>
            <w:rPr>
              <w:rStyle w:val="93"/>
              <w:rFonts w:hint="eastAsia"/>
              <w:sz w:val="28"/>
              <w:szCs w:val="28"/>
            </w:rPr>
            <w:fldChar w:fldCharType="end"/>
          </w:r>
        </w:p>
        <w:p>
          <w:pPr>
            <w:pStyle w:val="85"/>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sz w:val="22"/>
              <w:szCs w:val="22"/>
            </w:rPr>
          </w:pPr>
          <w:r>
            <w:rPr>
              <w:rStyle w:val="93"/>
              <w:rFonts w:hint="eastAsia"/>
              <w:sz w:val="28"/>
              <w:szCs w:val="28"/>
            </w:rPr>
            <w:fldChar w:fldCharType="begin"/>
          </w:r>
          <w:r>
            <w:rPr>
              <w:rStyle w:val="93"/>
              <w:rFonts w:hint="eastAsia"/>
              <w:sz w:val="28"/>
              <w:szCs w:val="28"/>
            </w:rPr>
            <w:instrText xml:space="preserve"> HYPERLINK \l _Toc19130_WPSOffice_Level2 </w:instrText>
          </w:r>
          <w:r>
            <w:rPr>
              <w:rStyle w:val="93"/>
              <w:rFonts w:hint="eastAsia"/>
              <w:sz w:val="28"/>
              <w:szCs w:val="28"/>
            </w:rPr>
            <w:fldChar w:fldCharType="separate"/>
          </w:r>
          <w:sdt>
            <w:sdtPr>
              <w:rPr>
                <w:rStyle w:val="93"/>
                <w:rFonts w:hint="eastAsia"/>
                <w:sz w:val="28"/>
                <w:szCs w:val="28"/>
              </w:rPr>
              <w:id w:val="147479645"/>
              <w:placeholder>
                <w:docPart w:val="{6bf3a609-1c25-4ca1-b709-e92b2fb69e8a}"/>
              </w:placeholder>
            </w:sdtPr>
            <w:sdtEndPr>
              <w:rPr>
                <w:rStyle w:val="93"/>
                <w:rFonts w:hint="eastAsia" w:asciiTheme="majorEastAsia" w:hAnsiTheme="majorEastAsia" w:eastAsiaTheme="majorEastAsia" w:cstheme="majorEastAsia"/>
                <w:b w:val="0"/>
                <w:bCs w:val="0"/>
                <w:sz w:val="24"/>
                <w:szCs w:val="24"/>
              </w:rPr>
            </w:sdtEndPr>
            <w:sdtContent>
              <w:r>
                <w:rPr>
                  <w:rStyle w:val="93"/>
                  <w:rFonts w:hint="eastAsia"/>
                  <w:sz w:val="28"/>
                  <w:szCs w:val="28"/>
                </w:rPr>
                <w:t>二、就业总体趋势的判断</w:t>
              </w:r>
            </w:sdtContent>
          </w:sdt>
          <w:r>
            <w:rPr>
              <w:rFonts w:hint="eastAsia" w:asciiTheme="majorEastAsia" w:hAnsiTheme="majorEastAsia" w:eastAsiaTheme="majorEastAsia" w:cstheme="majorEastAsia"/>
              <w:b w:val="0"/>
              <w:bCs w:val="0"/>
              <w:sz w:val="24"/>
              <w:szCs w:val="24"/>
            </w:rPr>
            <w:tab/>
          </w:r>
          <w:bookmarkStart w:id="57" w:name="_Toc19130_WPSOffice_Level2Page"/>
          <w:r>
            <w:rPr>
              <w:rFonts w:hint="eastAsia" w:asciiTheme="majorEastAsia" w:hAnsiTheme="majorEastAsia" w:eastAsiaTheme="majorEastAsia" w:cstheme="majorEastAsia"/>
              <w:b w:val="0"/>
              <w:bCs w:val="0"/>
              <w:sz w:val="24"/>
              <w:szCs w:val="24"/>
            </w:rPr>
            <w:t>37</w:t>
          </w:r>
          <w:bookmarkEnd w:id="57"/>
          <w:r>
            <w:rPr>
              <w:rStyle w:val="93"/>
              <w:rFonts w:hint="eastAsia"/>
              <w:sz w:val="28"/>
              <w:szCs w:val="28"/>
            </w:rPr>
            <w:fldChar w:fldCharType="end"/>
          </w:r>
        </w:p>
        <w:p>
          <w:pPr>
            <w:pStyle w:val="86"/>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_Toc19130_WPSOffice_Level3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b05a3c84-1470-4f9c-8b97-6a0359c8848b}"/>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rPr>
                <w:t>（一）就业机会：总体职位结构稳定，不同领域需求不均</w:t>
              </w:r>
            </w:sdtContent>
          </w:sdt>
          <w:r>
            <w:rPr>
              <w:rFonts w:hint="eastAsia" w:asciiTheme="majorEastAsia" w:hAnsiTheme="majorEastAsia" w:eastAsiaTheme="majorEastAsia" w:cstheme="majorEastAsia"/>
              <w:b w:val="0"/>
              <w:bCs w:val="0"/>
              <w:sz w:val="24"/>
              <w:szCs w:val="24"/>
            </w:rPr>
            <w:tab/>
          </w:r>
          <w:bookmarkStart w:id="58" w:name="_Toc19130_WPSOffice_Level3Page"/>
          <w:r>
            <w:rPr>
              <w:rFonts w:hint="eastAsia" w:asciiTheme="majorEastAsia" w:hAnsiTheme="majorEastAsia" w:eastAsiaTheme="majorEastAsia" w:cstheme="majorEastAsia"/>
              <w:b w:val="0"/>
              <w:bCs w:val="0"/>
              <w:sz w:val="24"/>
              <w:szCs w:val="24"/>
            </w:rPr>
            <w:t>37</w:t>
          </w:r>
          <w:bookmarkEnd w:id="58"/>
          <w:r>
            <w:rPr>
              <w:rFonts w:hint="eastAsia" w:asciiTheme="majorEastAsia" w:hAnsiTheme="majorEastAsia" w:eastAsiaTheme="majorEastAsia" w:cstheme="majorEastAsia"/>
              <w:b w:val="0"/>
              <w:bCs w:val="0"/>
              <w:sz w:val="24"/>
              <w:szCs w:val="24"/>
            </w:rPr>
            <w:fldChar w:fldCharType="end"/>
          </w:r>
        </w:p>
        <w:p>
          <w:pPr>
            <w:pStyle w:val="86"/>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sz w:val="22"/>
              <w:szCs w:val="22"/>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_Toc26108_WPSOffice_Level3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e74015dc-dbf3-4537-9975-9cefc263dd1c}"/>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rPr>
                <w:t>（二）生源结构：男女比例依处高位，女性生源略有回升</w:t>
              </w:r>
            </w:sdtContent>
          </w:sdt>
          <w:r>
            <w:rPr>
              <w:rFonts w:hint="eastAsia" w:asciiTheme="majorEastAsia" w:hAnsiTheme="majorEastAsia" w:eastAsiaTheme="majorEastAsia" w:cstheme="majorEastAsia"/>
              <w:b w:val="0"/>
              <w:bCs w:val="0"/>
              <w:sz w:val="24"/>
              <w:szCs w:val="24"/>
            </w:rPr>
            <w:tab/>
          </w:r>
          <w:bookmarkStart w:id="59" w:name="_Toc26108_WPSOffice_Level3Page"/>
          <w:r>
            <w:rPr>
              <w:rFonts w:hint="eastAsia" w:asciiTheme="majorEastAsia" w:hAnsiTheme="majorEastAsia" w:eastAsiaTheme="majorEastAsia" w:cstheme="majorEastAsia"/>
              <w:b w:val="0"/>
              <w:bCs w:val="0"/>
              <w:sz w:val="24"/>
              <w:szCs w:val="24"/>
            </w:rPr>
            <w:t>37</w:t>
          </w:r>
          <w:bookmarkEnd w:id="59"/>
          <w:r>
            <w:rPr>
              <w:rFonts w:hint="eastAsia" w:asciiTheme="majorEastAsia" w:hAnsiTheme="majorEastAsia" w:eastAsiaTheme="majorEastAsia" w:cstheme="majorEastAsia"/>
              <w:b w:val="0"/>
              <w:bCs w:val="0"/>
              <w:sz w:val="24"/>
              <w:szCs w:val="24"/>
            </w:rPr>
            <w:fldChar w:fldCharType="end"/>
          </w:r>
        </w:p>
        <w:p>
          <w:pPr>
            <w:pStyle w:val="85"/>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sz w:val="22"/>
              <w:szCs w:val="22"/>
            </w:rPr>
          </w:pPr>
          <w:r>
            <w:rPr>
              <w:sz w:val="22"/>
              <w:szCs w:val="22"/>
            </w:rPr>
            <w:fldChar w:fldCharType="begin"/>
          </w:r>
          <w:r>
            <w:rPr>
              <w:sz w:val="22"/>
              <w:szCs w:val="22"/>
            </w:rPr>
            <w:instrText xml:space="preserve"> HYPERLINK \l _Toc26108_WPSOffice_Level2 </w:instrText>
          </w:r>
          <w:r>
            <w:rPr>
              <w:sz w:val="22"/>
              <w:szCs w:val="22"/>
            </w:rPr>
            <w:fldChar w:fldCharType="separate"/>
          </w:r>
          <w:sdt>
            <w:sdtPr>
              <w:rPr>
                <w:rStyle w:val="93"/>
                <w:rFonts w:hint="eastAsia"/>
                <w:sz w:val="28"/>
                <w:szCs w:val="28"/>
              </w:rPr>
              <w:id w:val="147479645"/>
              <w:placeholder>
                <w:docPart w:val="{1f2a1ac0-65e0-41df-bc03-b8d8a47af7fe}"/>
              </w:placeholder>
            </w:sdtPr>
            <w:sdtEndPr>
              <w:rPr>
                <w:rStyle w:val="93"/>
                <w:rFonts w:hint="eastAsia"/>
                <w:sz w:val="28"/>
                <w:szCs w:val="28"/>
              </w:rPr>
            </w:sdtEndPr>
            <w:sdtContent>
              <w:r>
                <w:rPr>
                  <w:rStyle w:val="93"/>
                  <w:rFonts w:hint="eastAsia"/>
                  <w:sz w:val="28"/>
                  <w:szCs w:val="28"/>
                </w:rPr>
                <w:t>三、就业工作发展举措</w:t>
              </w:r>
            </w:sdtContent>
          </w:sdt>
          <w:r>
            <w:rPr>
              <w:sz w:val="22"/>
              <w:szCs w:val="22"/>
            </w:rPr>
            <w:tab/>
          </w:r>
          <w:bookmarkStart w:id="60" w:name="_Toc26108_WPSOffice_Level2Page"/>
          <w:r>
            <w:rPr>
              <w:rFonts w:hint="eastAsia" w:asciiTheme="majorEastAsia" w:hAnsiTheme="majorEastAsia" w:eastAsiaTheme="majorEastAsia" w:cstheme="majorEastAsia"/>
              <w:b w:val="0"/>
              <w:bCs w:val="0"/>
              <w:sz w:val="24"/>
              <w:szCs w:val="24"/>
            </w:rPr>
            <w:t>38</w:t>
          </w:r>
          <w:bookmarkEnd w:id="60"/>
          <w:r>
            <w:rPr>
              <w:sz w:val="22"/>
              <w:szCs w:val="22"/>
            </w:rPr>
            <w:fldChar w:fldCharType="end"/>
          </w:r>
        </w:p>
        <w:p>
          <w:pPr>
            <w:pStyle w:val="86"/>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_Toc8945_WPSOffice_Level3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1bd7e324-cb68-4b94-ad8d-386beb3e626b}"/>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rPr>
                <w:t>（一）巩固学生就业教育，拓宽生涯发展体系</w:t>
              </w:r>
            </w:sdtContent>
          </w:sdt>
          <w:r>
            <w:rPr>
              <w:rFonts w:hint="eastAsia" w:asciiTheme="majorEastAsia" w:hAnsiTheme="majorEastAsia" w:eastAsiaTheme="majorEastAsia" w:cstheme="majorEastAsia"/>
              <w:b w:val="0"/>
              <w:bCs w:val="0"/>
              <w:sz w:val="24"/>
              <w:szCs w:val="24"/>
            </w:rPr>
            <w:tab/>
          </w:r>
          <w:bookmarkStart w:id="61" w:name="_Toc8945_WPSOffice_Level3Page"/>
          <w:r>
            <w:rPr>
              <w:rFonts w:hint="eastAsia" w:asciiTheme="majorEastAsia" w:hAnsiTheme="majorEastAsia" w:eastAsiaTheme="majorEastAsia" w:cstheme="majorEastAsia"/>
              <w:b w:val="0"/>
              <w:bCs w:val="0"/>
              <w:sz w:val="24"/>
              <w:szCs w:val="24"/>
            </w:rPr>
            <w:t>38</w:t>
          </w:r>
          <w:bookmarkEnd w:id="61"/>
          <w:r>
            <w:rPr>
              <w:rFonts w:hint="eastAsia" w:asciiTheme="majorEastAsia" w:hAnsiTheme="majorEastAsia" w:eastAsiaTheme="majorEastAsia" w:cstheme="majorEastAsia"/>
              <w:b w:val="0"/>
              <w:bCs w:val="0"/>
              <w:sz w:val="24"/>
              <w:szCs w:val="24"/>
            </w:rPr>
            <w:fldChar w:fldCharType="end"/>
          </w:r>
        </w:p>
        <w:p>
          <w:pPr>
            <w:pStyle w:val="86"/>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_Toc2194_WPSOffice_Level3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24651202-b9d9-454b-a002-4dd4a843ac3c}"/>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rPr>
                <w:t>（二）牢固责任使命教育，建设传承就业文化</w:t>
              </w:r>
            </w:sdtContent>
          </w:sdt>
          <w:r>
            <w:rPr>
              <w:rFonts w:hint="eastAsia" w:asciiTheme="majorEastAsia" w:hAnsiTheme="majorEastAsia" w:eastAsiaTheme="majorEastAsia" w:cstheme="majorEastAsia"/>
              <w:b w:val="0"/>
              <w:bCs w:val="0"/>
              <w:sz w:val="24"/>
              <w:szCs w:val="24"/>
            </w:rPr>
            <w:tab/>
          </w:r>
          <w:bookmarkStart w:id="62" w:name="_Toc2194_WPSOffice_Level3Page"/>
          <w:r>
            <w:rPr>
              <w:rFonts w:hint="eastAsia" w:asciiTheme="majorEastAsia" w:hAnsiTheme="majorEastAsia" w:eastAsiaTheme="majorEastAsia" w:cstheme="majorEastAsia"/>
              <w:b w:val="0"/>
              <w:bCs w:val="0"/>
              <w:sz w:val="24"/>
              <w:szCs w:val="24"/>
            </w:rPr>
            <w:t>39</w:t>
          </w:r>
          <w:bookmarkEnd w:id="62"/>
          <w:r>
            <w:rPr>
              <w:rFonts w:hint="eastAsia" w:asciiTheme="majorEastAsia" w:hAnsiTheme="majorEastAsia" w:eastAsiaTheme="majorEastAsia" w:cstheme="majorEastAsia"/>
              <w:b w:val="0"/>
              <w:bCs w:val="0"/>
              <w:sz w:val="24"/>
              <w:szCs w:val="24"/>
            </w:rPr>
            <w:fldChar w:fldCharType="end"/>
          </w:r>
        </w:p>
        <w:p>
          <w:pPr>
            <w:pStyle w:val="86"/>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_Toc26654_WPSOffice_Level3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27ef3822-d62a-4176-b4db-609625256e48}"/>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rPr>
                <w:t>（三） 开展就业指导教育，满足个性发展需求</w:t>
              </w:r>
            </w:sdtContent>
          </w:sdt>
          <w:r>
            <w:rPr>
              <w:rFonts w:hint="eastAsia" w:asciiTheme="majorEastAsia" w:hAnsiTheme="majorEastAsia" w:eastAsiaTheme="majorEastAsia" w:cstheme="majorEastAsia"/>
              <w:b w:val="0"/>
              <w:bCs w:val="0"/>
              <w:sz w:val="24"/>
              <w:szCs w:val="24"/>
            </w:rPr>
            <w:tab/>
          </w:r>
          <w:bookmarkStart w:id="63" w:name="_Toc26654_WPSOffice_Level3Page"/>
          <w:r>
            <w:rPr>
              <w:rFonts w:hint="eastAsia" w:asciiTheme="majorEastAsia" w:hAnsiTheme="majorEastAsia" w:eastAsiaTheme="majorEastAsia" w:cstheme="majorEastAsia"/>
              <w:b w:val="0"/>
              <w:bCs w:val="0"/>
              <w:sz w:val="24"/>
              <w:szCs w:val="24"/>
            </w:rPr>
            <w:t>39</w:t>
          </w:r>
          <w:bookmarkEnd w:id="63"/>
          <w:r>
            <w:rPr>
              <w:rFonts w:hint="eastAsia" w:asciiTheme="majorEastAsia" w:hAnsiTheme="majorEastAsia" w:eastAsiaTheme="majorEastAsia" w:cstheme="majorEastAsia"/>
              <w:b w:val="0"/>
              <w:bCs w:val="0"/>
              <w:sz w:val="24"/>
              <w:szCs w:val="24"/>
            </w:rPr>
            <w:fldChar w:fldCharType="end"/>
          </w:r>
        </w:p>
        <w:p>
          <w:pPr>
            <w:pStyle w:val="86"/>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sz w:val="22"/>
              <w:szCs w:val="22"/>
            </w:rPr>
          </w:pPr>
          <w:r>
            <w:rPr>
              <w:rFonts w:hint="eastAsia" w:asciiTheme="majorEastAsia" w:hAnsiTheme="majorEastAsia" w:eastAsiaTheme="majorEastAsia" w:cstheme="majorEastAsia"/>
              <w:b w:val="0"/>
              <w:bCs w:val="0"/>
              <w:sz w:val="24"/>
              <w:szCs w:val="24"/>
            </w:rPr>
            <w:fldChar w:fldCharType="begin"/>
          </w:r>
          <w:r>
            <w:rPr>
              <w:rFonts w:hint="eastAsia" w:asciiTheme="majorEastAsia" w:hAnsiTheme="majorEastAsia" w:eastAsiaTheme="majorEastAsia" w:cstheme="majorEastAsia"/>
              <w:b w:val="0"/>
              <w:bCs w:val="0"/>
              <w:sz w:val="24"/>
              <w:szCs w:val="24"/>
            </w:rPr>
            <w:instrText xml:space="preserve"> HYPERLINK \l _Toc9826_WPSOffice_Level3 </w:instrText>
          </w:r>
          <w:r>
            <w:rPr>
              <w:rFonts w:hint="eastAsia" w:asciiTheme="majorEastAsia" w:hAnsiTheme="majorEastAsia" w:eastAsiaTheme="majorEastAsia" w:cstheme="majorEastAsia"/>
              <w:b w:val="0"/>
              <w:bCs w:val="0"/>
              <w:sz w:val="24"/>
              <w:szCs w:val="24"/>
            </w:rPr>
            <w:fldChar w:fldCharType="separate"/>
          </w:r>
          <w:sdt>
            <w:sdtPr>
              <w:rPr>
                <w:rFonts w:hint="eastAsia" w:asciiTheme="majorEastAsia" w:hAnsiTheme="majorEastAsia" w:eastAsiaTheme="majorEastAsia" w:cstheme="majorEastAsia"/>
                <w:b w:val="0"/>
                <w:bCs w:val="0"/>
                <w:sz w:val="24"/>
                <w:szCs w:val="24"/>
              </w:rPr>
              <w:id w:val="147479645"/>
              <w:placeholder>
                <w:docPart w:val="{665112fe-02d4-4d3c-8848-78b8d23bfa99}"/>
              </w:placeholder>
            </w:sdtPr>
            <w:sdtEndPr>
              <w:rPr>
                <w:rFonts w:hint="eastAsia" w:asciiTheme="majorEastAsia" w:hAnsiTheme="majorEastAsia" w:eastAsiaTheme="majorEastAsia" w:cstheme="majorEastAsia"/>
                <w:b w:val="0"/>
                <w:bCs w:val="0"/>
                <w:sz w:val="24"/>
                <w:szCs w:val="24"/>
              </w:rPr>
            </w:sdtEndPr>
            <w:sdtContent>
              <w:r>
                <w:rPr>
                  <w:rFonts w:hint="eastAsia" w:asciiTheme="majorEastAsia" w:hAnsiTheme="majorEastAsia" w:eastAsiaTheme="majorEastAsia" w:cstheme="majorEastAsia"/>
                  <w:b w:val="0"/>
                  <w:bCs w:val="0"/>
                  <w:sz w:val="24"/>
                  <w:szCs w:val="24"/>
                </w:rPr>
                <w:t>（四）培养具有“致知于行”才能的中北人</w:t>
              </w:r>
            </w:sdtContent>
          </w:sdt>
          <w:r>
            <w:rPr>
              <w:rFonts w:hint="eastAsia" w:asciiTheme="majorEastAsia" w:hAnsiTheme="majorEastAsia" w:eastAsiaTheme="majorEastAsia" w:cstheme="majorEastAsia"/>
              <w:b w:val="0"/>
              <w:bCs w:val="0"/>
              <w:sz w:val="24"/>
              <w:szCs w:val="24"/>
            </w:rPr>
            <w:tab/>
          </w:r>
          <w:bookmarkStart w:id="64" w:name="_Toc9826_WPSOffice_Level3Page"/>
          <w:r>
            <w:rPr>
              <w:rFonts w:hint="eastAsia" w:asciiTheme="majorEastAsia" w:hAnsiTheme="majorEastAsia" w:eastAsiaTheme="majorEastAsia" w:cstheme="majorEastAsia"/>
              <w:b w:val="0"/>
              <w:bCs w:val="0"/>
              <w:sz w:val="24"/>
              <w:szCs w:val="24"/>
            </w:rPr>
            <w:t>39</w:t>
          </w:r>
          <w:bookmarkEnd w:id="64"/>
          <w:r>
            <w:rPr>
              <w:rFonts w:hint="eastAsia" w:asciiTheme="majorEastAsia" w:hAnsiTheme="majorEastAsia" w:eastAsiaTheme="majorEastAsia" w:cstheme="majorEastAsia"/>
              <w:b w:val="0"/>
              <w:bCs w:val="0"/>
              <w:sz w:val="24"/>
              <w:szCs w:val="24"/>
            </w:rPr>
            <w:fldChar w:fldCharType="end"/>
          </w:r>
        </w:p>
        <w:p>
          <w:pPr>
            <w:pStyle w:val="84"/>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sz w:val="22"/>
              <w:szCs w:val="22"/>
            </w:rPr>
          </w:pPr>
          <w:r>
            <w:rPr>
              <w:sz w:val="22"/>
              <w:szCs w:val="22"/>
            </w:rPr>
            <w:fldChar w:fldCharType="begin"/>
          </w:r>
          <w:r>
            <w:rPr>
              <w:sz w:val="22"/>
              <w:szCs w:val="22"/>
            </w:rPr>
            <w:instrText xml:space="preserve"> HYPERLINK \l _Toc25043_WPSOffice_Level1 </w:instrText>
          </w:r>
          <w:r>
            <w:rPr>
              <w:sz w:val="22"/>
              <w:szCs w:val="22"/>
            </w:rPr>
            <w:fldChar w:fldCharType="separate"/>
          </w:r>
          <w:sdt>
            <w:sdtPr>
              <w:rPr>
                <w:rStyle w:val="30"/>
                <w:rFonts w:hint="eastAsia" w:ascii="黑体" w:hAnsi="黑体" w:eastAsia="黑体" w:cs="黑体"/>
                <w:b/>
                <w:bCs w:val="0"/>
                <w:kern w:val="0"/>
                <w:sz w:val="32"/>
                <w:szCs w:val="32"/>
              </w:rPr>
              <w:id w:val="147479645"/>
              <w:placeholder>
                <w:docPart w:val="{7d23fb04-7cb8-447e-a699-4abdfccf3e7e}"/>
              </w:placeholder>
            </w:sdtPr>
            <w:sdtEndPr>
              <w:rPr>
                <w:rStyle w:val="30"/>
                <w:rFonts w:hint="eastAsia" w:ascii="Times New Roman" w:hAnsi="Times New Roman" w:eastAsia="宋体" w:cs="Times New Roman"/>
                <w:b/>
                <w:bCs w:val="0"/>
                <w:kern w:val="0"/>
                <w:sz w:val="36"/>
                <w:szCs w:val="36"/>
              </w:rPr>
            </w:sdtEndPr>
            <w:sdtContent>
              <w:r>
                <w:rPr>
                  <w:rStyle w:val="30"/>
                  <w:rFonts w:hint="eastAsia" w:ascii="黑体" w:hAnsi="黑体" w:eastAsia="黑体" w:cs="黑体"/>
                  <w:b/>
                  <w:bCs w:val="0"/>
                  <w:kern w:val="0"/>
                  <w:sz w:val="32"/>
                  <w:szCs w:val="32"/>
                </w:rPr>
                <w:t>第五部分：对教育教学的反馈</w:t>
              </w:r>
            </w:sdtContent>
          </w:sdt>
          <w:r>
            <w:rPr>
              <w:sz w:val="22"/>
              <w:szCs w:val="22"/>
            </w:rPr>
            <w:tab/>
          </w:r>
          <w:bookmarkStart w:id="65" w:name="_Toc25043_WPSOffice_Level1Page"/>
          <w:r>
            <w:rPr>
              <w:rFonts w:hint="eastAsia" w:asciiTheme="majorEastAsia" w:hAnsiTheme="majorEastAsia" w:eastAsiaTheme="majorEastAsia" w:cstheme="majorEastAsia"/>
              <w:b w:val="0"/>
              <w:bCs w:val="0"/>
              <w:sz w:val="24"/>
              <w:szCs w:val="24"/>
            </w:rPr>
            <w:t>40</w:t>
          </w:r>
          <w:bookmarkEnd w:id="65"/>
          <w:r>
            <w:rPr>
              <w:sz w:val="22"/>
              <w:szCs w:val="22"/>
            </w:rPr>
            <w:fldChar w:fldCharType="end"/>
          </w:r>
        </w:p>
        <w:p>
          <w:pPr>
            <w:pStyle w:val="85"/>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Style w:val="93"/>
              <w:b w:val="0"/>
              <w:bCs w:val="0"/>
              <w:sz w:val="22"/>
              <w:szCs w:val="28"/>
            </w:rPr>
          </w:pPr>
          <w:r>
            <w:rPr>
              <w:rStyle w:val="93"/>
              <w:b w:val="0"/>
              <w:bCs w:val="0"/>
              <w:sz w:val="22"/>
              <w:szCs w:val="28"/>
            </w:rPr>
            <w:fldChar w:fldCharType="begin"/>
          </w:r>
          <w:r>
            <w:rPr>
              <w:rStyle w:val="93"/>
              <w:b w:val="0"/>
              <w:bCs w:val="0"/>
              <w:sz w:val="22"/>
              <w:szCs w:val="28"/>
            </w:rPr>
            <w:instrText xml:space="preserve"> HYPERLINK \l _Toc8945_WPSOffice_Level2 </w:instrText>
          </w:r>
          <w:r>
            <w:rPr>
              <w:rStyle w:val="93"/>
              <w:b w:val="0"/>
              <w:bCs w:val="0"/>
              <w:sz w:val="22"/>
              <w:szCs w:val="28"/>
            </w:rPr>
            <w:fldChar w:fldCharType="separate"/>
          </w:r>
          <w:sdt>
            <w:sdtPr>
              <w:rPr>
                <w:rStyle w:val="93"/>
                <w:b w:val="0"/>
                <w:bCs w:val="0"/>
                <w:sz w:val="22"/>
                <w:szCs w:val="28"/>
              </w:rPr>
              <w:id w:val="147479645"/>
              <w:placeholder>
                <w:docPart w:val="{d979eb27-57b0-430e-b1c7-f72f0b5992a7}"/>
              </w:placeholder>
            </w:sdtPr>
            <w:sdtEndPr>
              <w:rPr>
                <w:rStyle w:val="93"/>
                <w:rFonts w:hint="eastAsia" w:asciiTheme="majorEastAsia" w:hAnsiTheme="majorEastAsia" w:eastAsiaTheme="majorEastAsia" w:cstheme="majorEastAsia"/>
                <w:b w:val="0"/>
                <w:bCs w:val="0"/>
                <w:sz w:val="24"/>
                <w:szCs w:val="24"/>
              </w:rPr>
            </w:sdtEndPr>
            <w:sdtContent>
              <w:r>
                <w:rPr>
                  <w:rStyle w:val="93"/>
                  <w:rFonts w:hint="eastAsia"/>
                  <w:b w:val="0"/>
                  <w:bCs w:val="0"/>
                  <w:sz w:val="22"/>
                  <w:szCs w:val="28"/>
                </w:rPr>
                <w:t>一、</w:t>
              </w:r>
              <w:r>
                <w:rPr>
                  <w:rFonts w:hint="eastAsia" w:asciiTheme="majorEastAsia" w:hAnsiTheme="majorEastAsia" w:eastAsiaTheme="majorEastAsia" w:cstheme="majorEastAsia"/>
                  <w:b w:val="0"/>
                  <w:bCs w:val="0"/>
                  <w:sz w:val="24"/>
                  <w:szCs w:val="24"/>
                </w:rPr>
                <w:t>毕业生眼中最受企业青睐的就业能力</w:t>
              </w:r>
            </w:sdtContent>
          </w:sdt>
          <w:r>
            <w:rPr>
              <w:rStyle w:val="93"/>
              <w:b w:val="0"/>
              <w:bCs w:val="0"/>
              <w:sz w:val="22"/>
              <w:szCs w:val="28"/>
            </w:rPr>
            <w:tab/>
          </w:r>
          <w:bookmarkStart w:id="66" w:name="_Toc8945_WPSOffice_Level2Page"/>
          <w:r>
            <w:rPr>
              <w:rFonts w:hint="eastAsia" w:asciiTheme="majorEastAsia" w:hAnsiTheme="majorEastAsia" w:eastAsiaTheme="majorEastAsia" w:cstheme="majorEastAsia"/>
              <w:b w:val="0"/>
              <w:bCs w:val="0"/>
              <w:sz w:val="24"/>
              <w:szCs w:val="24"/>
            </w:rPr>
            <w:t>40</w:t>
          </w:r>
          <w:bookmarkEnd w:id="66"/>
          <w:r>
            <w:rPr>
              <w:rStyle w:val="93"/>
              <w:b w:val="0"/>
              <w:bCs w:val="0"/>
              <w:sz w:val="22"/>
              <w:szCs w:val="28"/>
            </w:rPr>
            <w:fldChar w:fldCharType="end"/>
          </w:r>
        </w:p>
        <w:p>
          <w:pPr>
            <w:pStyle w:val="85"/>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Style w:val="93"/>
              <w:b w:val="0"/>
              <w:bCs w:val="0"/>
              <w:sz w:val="22"/>
              <w:szCs w:val="28"/>
            </w:rPr>
          </w:pPr>
          <w:r>
            <w:rPr>
              <w:rStyle w:val="93"/>
              <w:b w:val="0"/>
              <w:bCs w:val="0"/>
              <w:sz w:val="22"/>
              <w:szCs w:val="28"/>
            </w:rPr>
            <w:fldChar w:fldCharType="begin"/>
          </w:r>
          <w:r>
            <w:rPr>
              <w:rStyle w:val="93"/>
              <w:b w:val="0"/>
              <w:bCs w:val="0"/>
              <w:sz w:val="22"/>
              <w:szCs w:val="28"/>
            </w:rPr>
            <w:instrText xml:space="preserve"> HYPERLINK \l _Toc2194_WPSOffice_Level2 </w:instrText>
          </w:r>
          <w:r>
            <w:rPr>
              <w:rStyle w:val="93"/>
              <w:b w:val="0"/>
              <w:bCs w:val="0"/>
              <w:sz w:val="22"/>
              <w:szCs w:val="28"/>
            </w:rPr>
            <w:fldChar w:fldCharType="separate"/>
          </w:r>
          <w:sdt>
            <w:sdtPr>
              <w:rPr>
                <w:rStyle w:val="93"/>
                <w:b w:val="0"/>
                <w:bCs w:val="0"/>
                <w:sz w:val="22"/>
                <w:szCs w:val="28"/>
              </w:rPr>
              <w:id w:val="147479645"/>
              <w:placeholder>
                <w:docPart w:val="{25d15e6d-e3bf-46dc-ba42-f569646da812}"/>
              </w:placeholder>
            </w:sdtPr>
            <w:sdtEndPr>
              <w:rPr>
                <w:rStyle w:val="93"/>
                <w:rFonts w:hint="eastAsia" w:asciiTheme="majorEastAsia" w:hAnsiTheme="majorEastAsia" w:eastAsiaTheme="majorEastAsia" w:cstheme="majorEastAsia"/>
                <w:b w:val="0"/>
                <w:bCs w:val="0"/>
                <w:sz w:val="24"/>
                <w:szCs w:val="24"/>
              </w:rPr>
            </w:sdtEndPr>
            <w:sdtContent>
              <w:r>
                <w:rPr>
                  <w:rStyle w:val="93"/>
                  <w:rFonts w:hint="eastAsia"/>
                  <w:b w:val="0"/>
                  <w:bCs w:val="0"/>
                  <w:sz w:val="22"/>
                  <w:szCs w:val="28"/>
                </w:rPr>
                <w:t>二、</w:t>
              </w:r>
              <w:r>
                <w:rPr>
                  <w:rFonts w:hint="eastAsia" w:asciiTheme="majorEastAsia" w:hAnsiTheme="majorEastAsia" w:eastAsiaTheme="majorEastAsia" w:cstheme="majorEastAsia"/>
                  <w:b w:val="0"/>
                  <w:bCs w:val="0"/>
                  <w:sz w:val="24"/>
                  <w:szCs w:val="24"/>
                </w:rPr>
                <w:t>进一步完善教学内容和方法，加强就业指导与咨询服务</w:t>
              </w:r>
            </w:sdtContent>
          </w:sdt>
          <w:r>
            <w:rPr>
              <w:rStyle w:val="93"/>
              <w:b w:val="0"/>
              <w:bCs w:val="0"/>
              <w:sz w:val="22"/>
              <w:szCs w:val="28"/>
            </w:rPr>
            <w:tab/>
          </w:r>
          <w:bookmarkStart w:id="67" w:name="_Toc2194_WPSOffice_Level2Page"/>
          <w:r>
            <w:rPr>
              <w:rFonts w:hint="eastAsia" w:asciiTheme="majorEastAsia" w:hAnsiTheme="majorEastAsia" w:eastAsiaTheme="majorEastAsia" w:cstheme="majorEastAsia"/>
              <w:b w:val="0"/>
              <w:bCs w:val="0"/>
              <w:sz w:val="24"/>
              <w:szCs w:val="24"/>
            </w:rPr>
            <w:t>41</w:t>
          </w:r>
          <w:bookmarkEnd w:id="67"/>
          <w:r>
            <w:rPr>
              <w:rStyle w:val="93"/>
              <w:b w:val="0"/>
              <w:bCs w:val="0"/>
              <w:sz w:val="22"/>
              <w:szCs w:val="28"/>
            </w:rPr>
            <w:fldChar w:fldCharType="end"/>
          </w:r>
        </w:p>
        <w:p>
          <w:pPr>
            <w:pStyle w:val="85"/>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sz w:val="22"/>
              <w:szCs w:val="22"/>
            </w:rPr>
          </w:pPr>
          <w:r>
            <w:rPr>
              <w:rStyle w:val="93"/>
              <w:b w:val="0"/>
              <w:bCs w:val="0"/>
              <w:sz w:val="22"/>
              <w:szCs w:val="28"/>
            </w:rPr>
            <w:fldChar w:fldCharType="begin"/>
          </w:r>
          <w:r>
            <w:rPr>
              <w:rStyle w:val="93"/>
              <w:b w:val="0"/>
              <w:bCs w:val="0"/>
              <w:sz w:val="22"/>
              <w:szCs w:val="28"/>
            </w:rPr>
            <w:instrText xml:space="preserve"> HYPERLINK \l _Toc26654_WPSOffice_Level2 </w:instrText>
          </w:r>
          <w:r>
            <w:rPr>
              <w:rStyle w:val="93"/>
              <w:b w:val="0"/>
              <w:bCs w:val="0"/>
              <w:sz w:val="22"/>
              <w:szCs w:val="28"/>
            </w:rPr>
            <w:fldChar w:fldCharType="separate"/>
          </w:r>
          <w:sdt>
            <w:sdtPr>
              <w:rPr>
                <w:rStyle w:val="93"/>
                <w:b w:val="0"/>
                <w:bCs w:val="0"/>
                <w:sz w:val="22"/>
                <w:szCs w:val="28"/>
              </w:rPr>
              <w:id w:val="147479645"/>
              <w:placeholder>
                <w:docPart w:val="{4019a850-7aca-421e-b38e-492d94cc5e8f}"/>
              </w:placeholder>
            </w:sdtPr>
            <w:sdtEndPr>
              <w:rPr>
                <w:rStyle w:val="93"/>
                <w:rFonts w:hint="eastAsia" w:asciiTheme="majorEastAsia" w:hAnsiTheme="majorEastAsia" w:eastAsiaTheme="majorEastAsia" w:cstheme="majorEastAsia"/>
                <w:b w:val="0"/>
                <w:bCs w:val="0"/>
                <w:sz w:val="24"/>
                <w:szCs w:val="24"/>
              </w:rPr>
            </w:sdtEndPr>
            <w:sdtContent>
              <w:r>
                <w:rPr>
                  <w:rStyle w:val="93"/>
                  <w:rFonts w:hint="eastAsia"/>
                  <w:b w:val="0"/>
                  <w:bCs w:val="0"/>
                  <w:sz w:val="22"/>
                  <w:szCs w:val="28"/>
                </w:rPr>
                <w:t>三、</w:t>
              </w:r>
              <w:r>
                <w:rPr>
                  <w:rFonts w:hint="eastAsia" w:asciiTheme="majorEastAsia" w:hAnsiTheme="majorEastAsia" w:eastAsiaTheme="majorEastAsia" w:cstheme="majorEastAsia"/>
                  <w:b w:val="0"/>
                  <w:bCs w:val="0"/>
                  <w:sz w:val="24"/>
                  <w:szCs w:val="24"/>
                </w:rPr>
                <w:t>进一步加强本科毕业生考研的教育引导和支持力度</w:t>
              </w:r>
            </w:sdtContent>
          </w:sdt>
          <w:r>
            <w:rPr>
              <w:rStyle w:val="93"/>
              <w:b w:val="0"/>
              <w:bCs w:val="0"/>
              <w:sz w:val="22"/>
              <w:szCs w:val="28"/>
            </w:rPr>
            <w:tab/>
          </w:r>
          <w:bookmarkStart w:id="68" w:name="_Toc26654_WPSOffice_Level2Page"/>
          <w:r>
            <w:rPr>
              <w:rStyle w:val="93"/>
              <w:b w:val="0"/>
              <w:bCs w:val="0"/>
              <w:sz w:val="22"/>
              <w:szCs w:val="28"/>
            </w:rPr>
            <w:t>41</w:t>
          </w:r>
          <w:bookmarkEnd w:id="68"/>
          <w:r>
            <w:rPr>
              <w:rStyle w:val="93"/>
              <w:b w:val="0"/>
              <w:bCs w:val="0"/>
              <w:sz w:val="22"/>
              <w:szCs w:val="28"/>
            </w:rPr>
            <w:fldChar w:fldCharType="end"/>
          </w:r>
        </w:p>
        <w:p>
          <w:pPr>
            <w:pStyle w:val="84"/>
            <w:keepNext w:val="0"/>
            <w:keepLines w:val="0"/>
            <w:pageBreakBefore w:val="0"/>
            <w:widowControl/>
            <w:tabs>
              <w:tab w:val="right" w:leader="dot" w:pos="8249"/>
            </w:tabs>
            <w:kinsoku/>
            <w:wordWrap/>
            <w:overflowPunct/>
            <w:topLinePunct w:val="0"/>
            <w:autoSpaceDE/>
            <w:autoSpaceDN/>
            <w:bidi w:val="0"/>
            <w:adjustRightInd/>
            <w:snapToGrid/>
            <w:spacing w:line="360" w:lineRule="auto"/>
            <w:ind w:left="140" w:leftChars="50" w:right="-140" w:rightChars="-50"/>
            <w:textAlignment w:val="auto"/>
            <w:rPr>
              <w:rFonts w:hint="eastAsia" w:ascii="黑体" w:hAnsi="黑体" w:eastAsia="黑体" w:cs="黑体"/>
              <w:b/>
              <w:bCs/>
              <w:sz w:val="36"/>
              <w:szCs w:val="36"/>
              <w:lang w:val="en-US" w:eastAsia="zh-CN"/>
            </w:rPr>
            <w:sectPr>
              <w:footerReference r:id="rId3" w:type="default"/>
              <w:pgSz w:w="11906" w:h="16838"/>
              <w:pgMar w:top="1440" w:right="1800" w:bottom="1440" w:left="1800" w:header="851" w:footer="992" w:gutter="57"/>
              <w:pgBorders>
                <w:top w:val="none" w:sz="0" w:space="0"/>
                <w:left w:val="none" w:sz="0" w:space="0"/>
                <w:bottom w:val="none" w:sz="0" w:space="0"/>
                <w:right w:val="none" w:sz="0" w:space="0"/>
              </w:pgBorders>
              <w:pgNumType w:fmt="decimal" w:start="1"/>
              <w:cols w:space="425" w:num="1"/>
              <w:docGrid w:type="linesAndChars" w:linePitch="312" w:charSpace="0"/>
            </w:sectPr>
          </w:pPr>
          <w:r>
            <w:rPr>
              <w:sz w:val="22"/>
              <w:szCs w:val="22"/>
            </w:rPr>
            <w:fldChar w:fldCharType="begin"/>
          </w:r>
          <w:r>
            <w:rPr>
              <w:sz w:val="22"/>
              <w:szCs w:val="22"/>
            </w:rPr>
            <w:instrText xml:space="preserve"> HYPERLINK \l _Toc32046_WPSOffice_Level1 </w:instrText>
          </w:r>
          <w:r>
            <w:rPr>
              <w:sz w:val="22"/>
              <w:szCs w:val="22"/>
            </w:rPr>
            <w:fldChar w:fldCharType="separate"/>
          </w:r>
          <w:sdt>
            <w:sdtPr>
              <w:rPr>
                <w:rFonts w:ascii="Times New Roman" w:hAnsi="Times New Roman" w:eastAsia="宋体" w:cs="Times New Roman"/>
                <w:sz w:val="22"/>
                <w:szCs w:val="22"/>
              </w:rPr>
              <w:id w:val="147479645"/>
              <w:placeholder>
                <w:docPart w:val="{921eaf4f-8aec-442b-ac83-813eedc22e88}"/>
              </w:placeholder>
            </w:sdtPr>
            <w:sdtEndPr>
              <w:rPr>
                <w:rStyle w:val="30"/>
                <w:rFonts w:hint="eastAsia" w:ascii="黑体" w:hAnsi="黑体" w:eastAsia="黑体" w:cs="黑体"/>
                <w:b/>
                <w:bCs w:val="0"/>
                <w:kern w:val="0"/>
                <w:sz w:val="32"/>
                <w:szCs w:val="32"/>
              </w:rPr>
            </w:sdtEndPr>
            <w:sdtContent>
              <w:r>
                <w:rPr>
                  <w:rStyle w:val="30"/>
                  <w:rFonts w:hint="eastAsia" w:ascii="黑体" w:hAnsi="黑体" w:eastAsia="黑体" w:cs="黑体"/>
                  <w:b/>
                  <w:bCs w:val="0"/>
                  <w:kern w:val="0"/>
                  <w:sz w:val="32"/>
                  <w:szCs w:val="32"/>
                </w:rPr>
                <w:t>结  语</w:t>
              </w:r>
            </w:sdtContent>
          </w:sdt>
          <w:r>
            <w:rPr>
              <w:sz w:val="22"/>
              <w:szCs w:val="22"/>
            </w:rPr>
            <w:tab/>
          </w:r>
          <w:bookmarkStart w:id="69" w:name="_Toc32046_WPSOffice_Level1Page"/>
          <w:r>
            <w:rPr>
              <w:sz w:val="22"/>
              <w:szCs w:val="22"/>
            </w:rPr>
            <w:t>42</w:t>
          </w:r>
          <w:bookmarkEnd w:id="69"/>
          <w:r>
            <w:rPr>
              <w:sz w:val="22"/>
              <w:szCs w:val="22"/>
            </w:rPr>
            <w:fldChar w:fldCharType="end"/>
          </w:r>
          <w:bookmarkEnd w:id="20"/>
        </w:p>
      </w:sdtContent>
    </w:sdt>
    <w:p>
      <w:pPr>
        <w:widowControl/>
        <w:jc w:val="center"/>
        <w:rPr>
          <w:rFonts w:hint="eastAsia" w:ascii="黑体" w:hAnsi="黑体" w:eastAsia="黑体" w:cs="黑体"/>
          <w:b/>
          <w:bCs/>
          <w:sz w:val="36"/>
          <w:szCs w:val="36"/>
        </w:rPr>
      </w:pPr>
      <w:bookmarkStart w:id="70" w:name="_Toc12245_WPSOffice_Level1"/>
      <w:r>
        <w:rPr>
          <w:rFonts w:hint="eastAsia" w:ascii="黑体" w:hAnsi="黑体" w:eastAsia="黑体" w:cs="黑体"/>
          <w:b/>
          <w:bCs/>
          <w:sz w:val="36"/>
          <w:szCs w:val="36"/>
        </w:rPr>
        <w:t>第一部分：毕业生就业基本情况</w:t>
      </w:r>
      <w:bookmarkEnd w:id="4"/>
      <w:bookmarkEnd w:id="5"/>
      <w:bookmarkEnd w:id="6"/>
      <w:bookmarkEnd w:id="7"/>
      <w:bookmarkEnd w:id="8"/>
      <w:bookmarkEnd w:id="9"/>
      <w:bookmarkEnd w:id="10"/>
      <w:bookmarkEnd w:id="70"/>
    </w:p>
    <w:p>
      <w:pPr>
        <w:spacing w:before="120" w:after="120" w:line="480" w:lineRule="auto"/>
        <w:outlineLvl w:val="1"/>
        <w:rPr>
          <w:rFonts w:ascii="黑体" w:hAnsi="黑体" w:eastAsia="黑体"/>
          <w:b/>
          <w:bCs/>
          <w:sz w:val="30"/>
          <w:szCs w:val="30"/>
        </w:rPr>
      </w:pPr>
      <w:bookmarkStart w:id="71" w:name="_Toc436670994"/>
      <w:bookmarkStart w:id="72" w:name="_Toc25048"/>
      <w:bookmarkStart w:id="73" w:name="_Toc7882"/>
      <w:bookmarkStart w:id="74" w:name="_Toc20379"/>
      <w:bookmarkStart w:id="75" w:name="_Toc18916"/>
      <w:bookmarkStart w:id="76" w:name="_Toc498298870"/>
      <w:bookmarkStart w:id="77" w:name="_Toc501295479"/>
      <w:bookmarkStart w:id="78" w:name="_Toc17310_WPSOffice_Level2"/>
      <w:r>
        <w:rPr>
          <w:rFonts w:hint="eastAsia" w:ascii="黑体" w:hAnsi="黑体" w:eastAsia="黑体"/>
          <w:b/>
          <w:bCs/>
          <w:sz w:val="30"/>
          <w:szCs w:val="30"/>
        </w:rPr>
        <w:t>一、毕业生的规模和结构</w:t>
      </w:r>
      <w:bookmarkEnd w:id="71"/>
      <w:bookmarkEnd w:id="72"/>
      <w:bookmarkEnd w:id="73"/>
      <w:bookmarkEnd w:id="74"/>
      <w:bookmarkEnd w:id="75"/>
      <w:bookmarkEnd w:id="76"/>
      <w:bookmarkEnd w:id="77"/>
      <w:bookmarkEnd w:id="78"/>
    </w:p>
    <w:p>
      <w:pPr>
        <w:tabs>
          <w:tab w:val="right" w:pos="8255"/>
        </w:tabs>
        <w:jc w:val="left"/>
        <w:outlineLvl w:val="2"/>
        <w:rPr>
          <w:rFonts w:ascii="仿宋" w:hAnsi="仿宋" w:eastAsia="仿宋"/>
          <w:b/>
          <w:szCs w:val="28"/>
        </w:rPr>
      </w:pPr>
      <w:bookmarkStart w:id="79" w:name="_Toc18109"/>
      <w:bookmarkStart w:id="80" w:name="_Toc501295480"/>
      <w:bookmarkStart w:id="81" w:name="_Toc17908"/>
      <w:bookmarkStart w:id="82" w:name="_Toc498298871"/>
      <w:bookmarkStart w:id="83" w:name="_Toc17310_WPSOffice_Level3"/>
      <w:bookmarkStart w:id="84" w:name="_Toc24920"/>
      <w:bookmarkStart w:id="85" w:name="_Toc436670995"/>
      <w:bookmarkStart w:id="86" w:name="_Toc23698"/>
      <w:r>
        <w:rPr>
          <w:rFonts w:hint="eastAsia" w:ascii="仿宋" w:hAnsi="仿宋" w:eastAsia="仿宋"/>
          <w:b/>
          <w:szCs w:val="28"/>
        </w:rPr>
        <w:t>（一）毕业生的总体规模</w:t>
      </w:r>
      <w:bookmarkEnd w:id="79"/>
      <w:bookmarkEnd w:id="80"/>
      <w:bookmarkEnd w:id="81"/>
      <w:bookmarkEnd w:id="82"/>
      <w:bookmarkEnd w:id="83"/>
      <w:bookmarkEnd w:id="84"/>
      <w:bookmarkEnd w:id="85"/>
      <w:bookmarkEnd w:id="86"/>
      <w:r>
        <w:rPr>
          <w:rFonts w:ascii="仿宋" w:hAnsi="仿宋" w:eastAsia="仿宋"/>
          <w:b/>
          <w:szCs w:val="28"/>
        </w:rPr>
        <w:tab/>
      </w:r>
    </w:p>
    <w:p>
      <w:pPr>
        <w:spacing w:line="360" w:lineRule="auto"/>
        <w:ind w:firstLine="540"/>
        <w:rPr>
          <w:rFonts w:hint="eastAsia" w:asciiTheme="minorEastAsia" w:hAnsiTheme="minorEastAsia" w:eastAsiaTheme="minorEastAsia"/>
          <w:szCs w:val="28"/>
        </w:rPr>
      </w:pPr>
      <w:r>
        <w:rPr>
          <w:rFonts w:hint="eastAsia" w:asciiTheme="minorEastAsia" w:hAnsiTheme="minorEastAsia" w:eastAsiaTheme="minorEastAsia"/>
          <w:szCs w:val="28"/>
        </w:rPr>
        <w:t>仪器与电子学院2018届毕业生总数为457人，其中测控技术与仪器专业201人，电子科学与技术专业132人，微电子科学与工程  124人，与去年同期相比有大幅度的提高（2017届413人）。2018届各专业毕业生人数如图1所示。</w:t>
      </w:r>
    </w:p>
    <w:p>
      <w:pPr>
        <w:jc w:val="center"/>
        <w:rPr>
          <w:sz w:val="28"/>
        </w:rPr>
      </w:pPr>
      <w:r>
        <w:drawing>
          <wp:inline distT="0" distB="0" distL="114300" distR="114300">
            <wp:extent cx="4572000" cy="2465705"/>
            <wp:effectExtent l="4445" t="4445" r="14605" b="6350"/>
            <wp:docPr id="48"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ascii="仿宋" w:hAnsi="仿宋" w:eastAsia="仿宋" w:cs="微软雅黑 Light"/>
          <w:b/>
          <w:sz w:val="24"/>
          <w:szCs w:val="24"/>
        </w:rPr>
      </w:pPr>
      <w:r>
        <w:rPr>
          <w:rFonts w:hint="eastAsia" w:ascii="仿宋" w:hAnsi="仿宋" w:eastAsia="仿宋" w:cs="微软雅黑 Light"/>
          <w:b/>
          <w:sz w:val="24"/>
          <w:szCs w:val="24"/>
        </w:rPr>
        <w:t>图 1</w:t>
      </w:r>
      <w:r>
        <w:rPr>
          <w:rFonts w:ascii="仿宋" w:hAnsi="仿宋" w:eastAsia="仿宋" w:cs="微软雅黑 Light"/>
          <w:b/>
          <w:sz w:val="24"/>
          <w:szCs w:val="24"/>
        </w:rPr>
        <w:t xml:space="preserve"> </w:t>
      </w:r>
      <w:r>
        <w:rPr>
          <w:rFonts w:hint="eastAsia" w:ascii="仿宋" w:hAnsi="仿宋" w:eastAsia="仿宋" w:cs="微软雅黑 Light"/>
          <w:b/>
          <w:sz w:val="24"/>
          <w:szCs w:val="24"/>
        </w:rPr>
        <w:t>仪器与电子学院2018届各专业毕业生人数统计</w:t>
      </w:r>
    </w:p>
    <w:p>
      <w:pPr>
        <w:keepNext w:val="0"/>
        <w:keepLines w:val="0"/>
        <w:pageBreakBefore w:val="0"/>
        <w:widowControl w:val="0"/>
        <w:tabs>
          <w:tab w:val="right" w:pos="8255"/>
        </w:tabs>
        <w:kinsoku/>
        <w:wordWrap/>
        <w:overflowPunct/>
        <w:topLinePunct w:val="0"/>
        <w:autoSpaceDE/>
        <w:autoSpaceDN/>
        <w:bidi w:val="0"/>
        <w:adjustRightInd/>
        <w:snapToGrid/>
        <w:spacing w:before="157" w:beforeLines="50"/>
        <w:jc w:val="left"/>
        <w:textAlignment w:val="auto"/>
        <w:outlineLvl w:val="2"/>
        <w:rPr>
          <w:rFonts w:ascii="仿宋" w:hAnsi="仿宋" w:eastAsia="仿宋"/>
          <w:b/>
          <w:szCs w:val="28"/>
        </w:rPr>
      </w:pPr>
      <w:bookmarkStart w:id="87" w:name="_Toc498298872"/>
      <w:bookmarkStart w:id="88" w:name="_Toc436670996"/>
      <w:bookmarkStart w:id="89" w:name="_Toc24726"/>
      <w:bookmarkStart w:id="90" w:name="_Toc23438"/>
      <w:bookmarkStart w:id="91" w:name="_Toc27229_WPSOffice_Level3"/>
      <w:bookmarkStart w:id="92" w:name="_Toc501295481"/>
      <w:bookmarkStart w:id="93" w:name="_Toc6344"/>
      <w:bookmarkStart w:id="94" w:name="_Toc32760"/>
      <w:r>
        <w:rPr>
          <w:rFonts w:hint="eastAsia" w:ascii="仿宋" w:hAnsi="仿宋" w:eastAsia="仿宋"/>
          <w:b/>
          <w:szCs w:val="28"/>
        </w:rPr>
        <w:t>（二）毕业生性别</w:t>
      </w:r>
      <w:bookmarkEnd w:id="87"/>
      <w:bookmarkEnd w:id="88"/>
      <w:r>
        <w:rPr>
          <w:rFonts w:hint="eastAsia" w:ascii="仿宋" w:hAnsi="仿宋" w:eastAsia="仿宋"/>
          <w:b/>
          <w:szCs w:val="28"/>
        </w:rPr>
        <w:t>结构</w:t>
      </w:r>
      <w:bookmarkEnd w:id="89"/>
      <w:bookmarkEnd w:id="90"/>
      <w:bookmarkEnd w:id="91"/>
      <w:bookmarkEnd w:id="92"/>
      <w:bookmarkEnd w:id="93"/>
      <w:bookmarkEnd w:id="94"/>
    </w:p>
    <w:p>
      <w:pPr>
        <w:spacing w:line="360" w:lineRule="auto"/>
        <w:ind w:firstLine="540"/>
        <w:rPr>
          <w:rFonts w:hint="eastAsia" w:asciiTheme="minorEastAsia" w:hAnsiTheme="minorEastAsia" w:eastAsiaTheme="minorEastAsia"/>
          <w:szCs w:val="28"/>
        </w:rPr>
        <w:sectPr>
          <w:headerReference r:id="rId4" w:type="default"/>
          <w:footerReference r:id="rId5" w:type="default"/>
          <w:pgSz w:w="11906" w:h="16838"/>
          <w:pgMar w:top="1814" w:right="1797" w:bottom="1440" w:left="1797" w:header="851" w:footer="992" w:gutter="57"/>
          <w:pgNumType w:fmt="decimal" w:start="1"/>
          <w:cols w:space="425" w:num="1"/>
          <w:docGrid w:type="linesAndChars" w:linePitch="312" w:charSpace="0"/>
        </w:sectPr>
      </w:pPr>
      <w:r>
        <w:rPr>
          <w:rFonts w:hint="eastAsia" w:asciiTheme="minorEastAsia" w:hAnsiTheme="minorEastAsia" w:eastAsiaTheme="minorEastAsia"/>
          <w:szCs w:val="28"/>
        </w:rPr>
        <w:t>仪器与电子学院2018届457个毕业生中，共有男生359人（占毕业生总数的78.56%），女生98人（占毕业生总数的21.44%）。总体男女生性别比为3.66：1。各专业男女生人数及男女性别比例见下表1。</w:t>
      </w:r>
    </w:p>
    <w:tbl>
      <w:tblPr>
        <w:tblStyle w:val="87"/>
        <w:tblpPr w:leftFromText="180" w:rightFromText="180" w:vertAnchor="text" w:horzAnchor="margin" w:tblpX="1" w:tblpY="151"/>
        <w:tblW w:w="9183" w:type="dxa"/>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
      <w:tblGrid>
        <w:gridCol w:w="2053"/>
        <w:gridCol w:w="1171"/>
        <w:gridCol w:w="1318"/>
        <w:gridCol w:w="1171"/>
        <w:gridCol w:w="1340"/>
        <w:gridCol w:w="2130"/>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525" w:hRule="atLeast"/>
        </w:trPr>
        <w:tc>
          <w:tcPr>
            <w:tcW w:w="9183" w:type="dxa"/>
            <w:gridSpan w:val="6"/>
            <w:tcBorders>
              <w:top w:val="single" w:color="4F81BD" w:themeColor="accent1" w:sz="4" w:space="0"/>
              <w:left w:val="single" w:color="4F81BD" w:themeColor="accent1" w:sz="4" w:space="0"/>
              <w:bottom w:val="single" w:color="4F81BD" w:themeColor="accent1" w:sz="4" w:space="0"/>
              <w:right w:val="single" w:color="4F81BD" w:themeColor="accent1" w:sz="4" w:space="0"/>
              <w:insideH w:val="single" w:sz="4" w:space="0"/>
              <w:insideV w:val="nil"/>
            </w:tcBorders>
            <w:shd w:val="clear" w:color="auto" w:fill="4F81BD" w:themeFill="accent1"/>
            <w:vAlign w:val="center"/>
          </w:tcPr>
          <w:p>
            <w:pPr>
              <w:jc w:val="center"/>
              <w:rPr>
                <w:b w:val="0"/>
                <w:bCs w:val="0"/>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2018届各专业毕业生男女比例</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561" w:hRule="atLeast"/>
        </w:trPr>
        <w:tc>
          <w:tcPr>
            <w:tcW w:w="2053" w:type="dxa"/>
            <w:shd w:val="clear" w:color="auto" w:fill="DBE5F1" w:themeFill="accent1" w:themeFillTint="33"/>
            <w:vAlign w:val="center"/>
          </w:tcPr>
          <w:p>
            <w:pPr>
              <w:jc w:val="center"/>
              <w:rPr>
                <w:rFonts w:ascii="宋体" w:hAnsi="宋体"/>
                <w:b/>
                <w:bCs/>
                <w:sz w:val="21"/>
                <w:szCs w:val="21"/>
              </w:rPr>
            </w:pPr>
            <w:r>
              <w:rPr>
                <w:rFonts w:ascii="宋体" w:hAnsi="宋体"/>
                <w:b/>
                <w:bCs/>
                <w:sz w:val="21"/>
                <w:szCs w:val="21"/>
              </w:rPr>
              <w:t>专业</w:t>
            </w:r>
          </w:p>
        </w:tc>
        <w:tc>
          <w:tcPr>
            <w:tcW w:w="1171" w:type="dxa"/>
            <w:shd w:val="clear" w:color="auto" w:fill="DBE5F1" w:themeFill="accent1" w:themeFillTint="33"/>
            <w:vAlign w:val="center"/>
          </w:tcPr>
          <w:p>
            <w:pPr>
              <w:jc w:val="center"/>
              <w:rPr>
                <w:b/>
                <w:sz w:val="21"/>
                <w:szCs w:val="21"/>
              </w:rPr>
            </w:pPr>
            <w:r>
              <w:rPr>
                <w:rFonts w:hint="eastAsia"/>
                <w:b/>
                <w:sz w:val="21"/>
                <w:szCs w:val="21"/>
              </w:rPr>
              <w:t>男生人数</w:t>
            </w:r>
          </w:p>
        </w:tc>
        <w:tc>
          <w:tcPr>
            <w:tcW w:w="1318" w:type="dxa"/>
            <w:shd w:val="clear" w:color="auto" w:fill="DBE5F1" w:themeFill="accent1" w:themeFillTint="33"/>
            <w:vAlign w:val="center"/>
          </w:tcPr>
          <w:p>
            <w:pPr>
              <w:jc w:val="center"/>
              <w:rPr>
                <w:b/>
                <w:sz w:val="21"/>
                <w:szCs w:val="21"/>
              </w:rPr>
            </w:pPr>
            <w:r>
              <w:rPr>
                <w:rFonts w:hint="eastAsia"/>
                <w:b/>
                <w:sz w:val="21"/>
                <w:szCs w:val="21"/>
              </w:rPr>
              <w:t>占专业比例</w:t>
            </w:r>
          </w:p>
        </w:tc>
        <w:tc>
          <w:tcPr>
            <w:tcW w:w="1171" w:type="dxa"/>
            <w:shd w:val="clear" w:color="auto" w:fill="DBE5F1" w:themeFill="accent1" w:themeFillTint="33"/>
            <w:vAlign w:val="center"/>
          </w:tcPr>
          <w:p>
            <w:pPr>
              <w:jc w:val="center"/>
              <w:rPr>
                <w:b/>
                <w:sz w:val="21"/>
                <w:szCs w:val="21"/>
              </w:rPr>
            </w:pPr>
            <w:r>
              <w:rPr>
                <w:rFonts w:hint="eastAsia"/>
                <w:b/>
                <w:sz w:val="21"/>
                <w:szCs w:val="21"/>
              </w:rPr>
              <w:t>女生人数</w:t>
            </w:r>
          </w:p>
        </w:tc>
        <w:tc>
          <w:tcPr>
            <w:tcW w:w="1340" w:type="dxa"/>
            <w:shd w:val="clear" w:color="auto" w:fill="DBE5F1" w:themeFill="accent1" w:themeFillTint="33"/>
            <w:vAlign w:val="center"/>
          </w:tcPr>
          <w:p>
            <w:pPr>
              <w:jc w:val="center"/>
              <w:rPr>
                <w:b/>
                <w:sz w:val="21"/>
                <w:szCs w:val="21"/>
              </w:rPr>
            </w:pPr>
            <w:r>
              <w:rPr>
                <w:rFonts w:hint="eastAsia"/>
                <w:b/>
                <w:sz w:val="21"/>
                <w:szCs w:val="21"/>
              </w:rPr>
              <w:t>占专业比例</w:t>
            </w:r>
          </w:p>
        </w:tc>
        <w:tc>
          <w:tcPr>
            <w:tcW w:w="2130" w:type="dxa"/>
            <w:shd w:val="clear" w:color="auto" w:fill="DBE5F1" w:themeFill="accent1" w:themeFillTint="33"/>
            <w:vAlign w:val="center"/>
          </w:tcPr>
          <w:p>
            <w:pPr>
              <w:jc w:val="center"/>
              <w:rPr>
                <w:b/>
                <w:sz w:val="21"/>
                <w:szCs w:val="21"/>
              </w:rPr>
            </w:pPr>
            <w:r>
              <w:rPr>
                <w:rFonts w:hint="eastAsia"/>
                <w:b/>
                <w:sz w:val="21"/>
                <w:szCs w:val="21"/>
              </w:rPr>
              <w:t>各专业男女生比例</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472" w:hRule="atLeast"/>
        </w:trPr>
        <w:tc>
          <w:tcPr>
            <w:tcW w:w="2053" w:type="dxa"/>
            <w:vAlign w:val="center"/>
          </w:tcPr>
          <w:p>
            <w:pPr>
              <w:jc w:val="center"/>
              <w:rPr>
                <w:rFonts w:ascii="宋体" w:hAnsi="宋体"/>
                <w:b/>
                <w:bCs/>
                <w:sz w:val="21"/>
                <w:szCs w:val="21"/>
              </w:rPr>
            </w:pPr>
            <w:r>
              <w:rPr>
                <w:rFonts w:hint="eastAsia" w:ascii="宋体" w:hAnsi="宋体"/>
                <w:b/>
                <w:bCs/>
                <w:sz w:val="21"/>
                <w:szCs w:val="21"/>
              </w:rPr>
              <w:t>测控技术与仪器</w:t>
            </w:r>
          </w:p>
        </w:tc>
        <w:tc>
          <w:tcPr>
            <w:tcW w:w="117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62</w:t>
            </w:r>
          </w:p>
        </w:tc>
        <w:tc>
          <w:tcPr>
            <w:tcW w:w="1318"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w:t>
            </w:r>
            <w:r>
              <w:rPr>
                <w:rFonts w:asciiTheme="minorEastAsia" w:hAnsiTheme="minorEastAsia" w:eastAsiaTheme="minorEastAsia"/>
                <w:sz w:val="21"/>
                <w:szCs w:val="21"/>
              </w:rPr>
              <w:t>0.60</w:t>
            </w:r>
            <w:r>
              <w:rPr>
                <w:rFonts w:hint="eastAsia" w:asciiTheme="minorEastAsia" w:hAnsiTheme="minorEastAsia" w:eastAsiaTheme="minorEastAsia"/>
                <w:sz w:val="21"/>
                <w:szCs w:val="21"/>
              </w:rPr>
              <w:t>%</w:t>
            </w:r>
          </w:p>
        </w:tc>
        <w:tc>
          <w:tcPr>
            <w:tcW w:w="117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asciiTheme="minorEastAsia" w:hAnsiTheme="minorEastAsia" w:eastAsiaTheme="minorEastAsia"/>
                <w:sz w:val="21"/>
                <w:szCs w:val="21"/>
              </w:rPr>
              <w:t>9</w:t>
            </w:r>
          </w:p>
        </w:tc>
        <w:tc>
          <w:tcPr>
            <w:tcW w:w="134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9.40</w:t>
            </w:r>
            <w:r>
              <w:rPr>
                <w:rFonts w:hint="eastAsia" w:asciiTheme="minorEastAsia" w:hAnsiTheme="minorEastAsia" w:eastAsiaTheme="minorEastAsia"/>
                <w:sz w:val="21"/>
                <w:szCs w:val="21"/>
              </w:rPr>
              <w:t>%</w:t>
            </w:r>
          </w:p>
        </w:tc>
        <w:tc>
          <w:tcPr>
            <w:tcW w:w="213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asciiTheme="minorEastAsia" w:hAnsiTheme="minorEastAsia" w:eastAsiaTheme="minorEastAsia"/>
                <w:sz w:val="21"/>
                <w:szCs w:val="21"/>
              </w:rPr>
              <w:t>.15</w:t>
            </w:r>
            <w:r>
              <w:rPr>
                <w:rFonts w:hint="eastAsia" w:asciiTheme="minorEastAsia" w:hAnsiTheme="minorEastAsia" w:eastAsiaTheme="minorEastAsia"/>
                <w:sz w:val="21"/>
                <w:szCs w:val="21"/>
              </w:rPr>
              <w:t>:</w:t>
            </w:r>
            <w:r>
              <w:rPr>
                <w:rFonts w:asciiTheme="minorEastAsia" w:hAnsiTheme="minorEastAsia" w:eastAsiaTheme="minorEastAsia"/>
                <w:sz w:val="21"/>
                <w:szCs w:val="21"/>
              </w:rPr>
              <w:t>1</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447" w:hRule="atLeast"/>
        </w:trPr>
        <w:tc>
          <w:tcPr>
            <w:tcW w:w="2053" w:type="dxa"/>
            <w:shd w:val="clear" w:color="auto" w:fill="DBE5F1" w:themeFill="accent1" w:themeFillTint="33"/>
            <w:vAlign w:val="center"/>
          </w:tcPr>
          <w:p>
            <w:pPr>
              <w:jc w:val="center"/>
              <w:rPr>
                <w:rFonts w:ascii="宋体" w:hAnsi="宋体"/>
                <w:b/>
                <w:bCs/>
                <w:sz w:val="21"/>
                <w:szCs w:val="21"/>
              </w:rPr>
            </w:pPr>
            <w:r>
              <w:rPr>
                <w:rFonts w:hint="eastAsia" w:ascii="宋体" w:hAnsi="宋体"/>
                <w:b/>
                <w:bCs/>
                <w:sz w:val="21"/>
                <w:szCs w:val="21"/>
              </w:rPr>
              <w:t>电子科学与技术</w:t>
            </w:r>
          </w:p>
        </w:tc>
        <w:tc>
          <w:tcPr>
            <w:tcW w:w="1171" w:type="dxa"/>
            <w:shd w:val="clear" w:color="auto" w:fill="DBE5F1" w:themeFill="accent1" w:themeFillTint="33"/>
            <w:vAlign w:val="center"/>
          </w:tcPr>
          <w:p>
            <w:pPr>
              <w:jc w:val="center"/>
              <w:rPr>
                <w:rFonts w:ascii="宋体" w:hAnsi="宋体"/>
                <w:sz w:val="21"/>
                <w:szCs w:val="21"/>
              </w:rPr>
            </w:pPr>
            <w:r>
              <w:rPr>
                <w:rFonts w:hint="eastAsia" w:ascii="宋体" w:hAnsi="宋体"/>
                <w:sz w:val="21"/>
                <w:szCs w:val="21"/>
              </w:rPr>
              <w:t>9</w:t>
            </w:r>
            <w:r>
              <w:rPr>
                <w:rFonts w:ascii="宋体" w:hAnsi="宋体"/>
                <w:sz w:val="21"/>
                <w:szCs w:val="21"/>
              </w:rPr>
              <w:t>7</w:t>
            </w:r>
          </w:p>
        </w:tc>
        <w:tc>
          <w:tcPr>
            <w:tcW w:w="1318" w:type="dxa"/>
            <w:shd w:val="clear" w:color="auto" w:fill="DBE5F1" w:themeFill="accent1" w:themeFillTint="33"/>
            <w:vAlign w:val="center"/>
          </w:tcPr>
          <w:p>
            <w:pPr>
              <w:jc w:val="center"/>
              <w:rPr>
                <w:rFonts w:ascii="宋体" w:hAnsi="宋体"/>
                <w:sz w:val="21"/>
                <w:szCs w:val="21"/>
              </w:rPr>
            </w:pPr>
            <w:r>
              <w:rPr>
                <w:rFonts w:hint="eastAsia" w:ascii="宋体" w:hAnsi="宋体"/>
                <w:sz w:val="21"/>
                <w:szCs w:val="21"/>
              </w:rPr>
              <w:t>7</w:t>
            </w:r>
            <w:r>
              <w:rPr>
                <w:rFonts w:ascii="宋体" w:hAnsi="宋体"/>
                <w:sz w:val="21"/>
                <w:szCs w:val="21"/>
              </w:rPr>
              <w:t>3.48</w:t>
            </w:r>
            <w:r>
              <w:rPr>
                <w:rFonts w:hint="eastAsia" w:ascii="宋体" w:hAnsi="宋体"/>
                <w:sz w:val="21"/>
                <w:szCs w:val="21"/>
              </w:rPr>
              <w:t>%</w:t>
            </w:r>
          </w:p>
        </w:tc>
        <w:tc>
          <w:tcPr>
            <w:tcW w:w="1171" w:type="dxa"/>
            <w:shd w:val="clear" w:color="auto" w:fill="DBE5F1" w:themeFill="accent1" w:themeFillTint="33"/>
            <w:vAlign w:val="center"/>
          </w:tcPr>
          <w:p>
            <w:pPr>
              <w:jc w:val="center"/>
              <w:rPr>
                <w:rFonts w:ascii="宋体" w:hAnsi="宋体"/>
                <w:sz w:val="21"/>
                <w:szCs w:val="21"/>
              </w:rPr>
            </w:pPr>
            <w:r>
              <w:rPr>
                <w:rFonts w:hint="eastAsia" w:ascii="宋体" w:hAnsi="宋体"/>
                <w:sz w:val="21"/>
                <w:szCs w:val="21"/>
              </w:rPr>
              <w:t>3</w:t>
            </w:r>
            <w:r>
              <w:rPr>
                <w:rFonts w:ascii="宋体" w:hAnsi="宋体"/>
                <w:sz w:val="21"/>
                <w:szCs w:val="21"/>
              </w:rPr>
              <w:t>5</w:t>
            </w:r>
          </w:p>
        </w:tc>
        <w:tc>
          <w:tcPr>
            <w:tcW w:w="1340" w:type="dxa"/>
            <w:shd w:val="clear" w:color="auto" w:fill="DBE5F1" w:themeFill="accent1" w:themeFillTint="33"/>
            <w:vAlign w:val="center"/>
          </w:tcPr>
          <w:p>
            <w:pPr>
              <w:jc w:val="center"/>
              <w:rPr>
                <w:rFonts w:ascii="宋体" w:hAnsi="宋体"/>
                <w:sz w:val="21"/>
                <w:szCs w:val="21"/>
              </w:rPr>
            </w:pPr>
            <w:r>
              <w:rPr>
                <w:rFonts w:hint="eastAsia" w:ascii="宋体" w:hAnsi="宋体"/>
                <w:sz w:val="21"/>
                <w:szCs w:val="21"/>
              </w:rPr>
              <w:t>2</w:t>
            </w:r>
            <w:r>
              <w:rPr>
                <w:rFonts w:ascii="宋体" w:hAnsi="宋体"/>
                <w:sz w:val="21"/>
                <w:szCs w:val="21"/>
              </w:rPr>
              <w:t>6.52</w:t>
            </w:r>
            <w:r>
              <w:rPr>
                <w:rFonts w:hint="eastAsia" w:ascii="宋体" w:hAnsi="宋体"/>
                <w:sz w:val="21"/>
                <w:szCs w:val="21"/>
              </w:rPr>
              <w:t>%</w:t>
            </w:r>
          </w:p>
        </w:tc>
        <w:tc>
          <w:tcPr>
            <w:tcW w:w="2130" w:type="dxa"/>
            <w:shd w:val="clear" w:color="auto" w:fill="DBE5F1" w:themeFill="accent1" w:themeFillTint="33"/>
            <w:vAlign w:val="center"/>
          </w:tcPr>
          <w:p>
            <w:pPr>
              <w:jc w:val="center"/>
              <w:rPr>
                <w:rFonts w:ascii="宋体" w:hAnsi="宋体"/>
                <w:sz w:val="21"/>
                <w:szCs w:val="21"/>
              </w:rPr>
            </w:pPr>
            <w:r>
              <w:rPr>
                <w:rFonts w:hint="eastAsia" w:ascii="宋体" w:hAnsi="宋体"/>
                <w:sz w:val="21"/>
                <w:szCs w:val="21"/>
              </w:rPr>
              <w:t>2</w:t>
            </w:r>
            <w:r>
              <w:rPr>
                <w:rFonts w:ascii="宋体" w:hAnsi="宋体"/>
                <w:sz w:val="21"/>
                <w:szCs w:val="21"/>
              </w:rPr>
              <w:t>.77</w:t>
            </w:r>
            <w:r>
              <w:rPr>
                <w:rFonts w:hint="eastAsia" w:ascii="宋体" w:hAnsi="宋体"/>
                <w:sz w:val="21"/>
                <w:szCs w:val="21"/>
              </w:rPr>
              <w:t>:</w:t>
            </w:r>
            <w:r>
              <w:rPr>
                <w:rFonts w:ascii="宋体" w:hAnsi="宋体"/>
                <w:sz w:val="21"/>
                <w:szCs w:val="21"/>
              </w:rPr>
              <w:t>1</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525" w:hRule="atLeast"/>
        </w:trPr>
        <w:tc>
          <w:tcPr>
            <w:tcW w:w="2053" w:type="dxa"/>
            <w:vAlign w:val="center"/>
          </w:tcPr>
          <w:p>
            <w:pPr>
              <w:jc w:val="center"/>
              <w:rPr>
                <w:rFonts w:ascii="宋体" w:hAnsi="宋体"/>
                <w:b/>
                <w:bCs/>
                <w:sz w:val="21"/>
                <w:szCs w:val="21"/>
              </w:rPr>
            </w:pPr>
            <w:r>
              <w:rPr>
                <w:rFonts w:hint="eastAsia" w:ascii="宋体" w:hAnsi="宋体"/>
                <w:b/>
                <w:bCs/>
                <w:sz w:val="21"/>
                <w:szCs w:val="21"/>
              </w:rPr>
              <w:t>微电子科学与工程</w:t>
            </w:r>
          </w:p>
        </w:tc>
        <w:tc>
          <w:tcPr>
            <w:tcW w:w="1171" w:type="dxa"/>
            <w:vAlign w:val="center"/>
          </w:tcPr>
          <w:p>
            <w:pPr>
              <w:jc w:val="center"/>
              <w:rPr>
                <w:rFonts w:ascii="宋体" w:hAnsi="宋体"/>
                <w:bCs/>
                <w:sz w:val="21"/>
                <w:szCs w:val="21"/>
              </w:rPr>
            </w:pPr>
            <w:r>
              <w:rPr>
                <w:rFonts w:ascii="宋体" w:hAnsi="宋体"/>
                <w:bCs/>
                <w:sz w:val="21"/>
                <w:szCs w:val="21"/>
              </w:rPr>
              <w:t>100</w:t>
            </w:r>
          </w:p>
        </w:tc>
        <w:tc>
          <w:tcPr>
            <w:tcW w:w="1318" w:type="dxa"/>
            <w:vAlign w:val="center"/>
          </w:tcPr>
          <w:p>
            <w:pPr>
              <w:jc w:val="center"/>
              <w:rPr>
                <w:rFonts w:ascii="宋体" w:hAnsi="宋体"/>
                <w:bCs/>
                <w:sz w:val="21"/>
                <w:szCs w:val="21"/>
              </w:rPr>
            </w:pPr>
            <w:r>
              <w:rPr>
                <w:rFonts w:hint="eastAsia" w:ascii="宋体" w:hAnsi="宋体"/>
                <w:bCs/>
                <w:sz w:val="21"/>
                <w:szCs w:val="21"/>
              </w:rPr>
              <w:t>8</w:t>
            </w:r>
            <w:r>
              <w:rPr>
                <w:rFonts w:ascii="宋体" w:hAnsi="宋体"/>
                <w:bCs/>
                <w:sz w:val="21"/>
                <w:szCs w:val="21"/>
              </w:rPr>
              <w:t>0.65%</w:t>
            </w:r>
          </w:p>
        </w:tc>
        <w:tc>
          <w:tcPr>
            <w:tcW w:w="1171" w:type="dxa"/>
            <w:vAlign w:val="center"/>
          </w:tcPr>
          <w:p>
            <w:pPr>
              <w:jc w:val="center"/>
              <w:rPr>
                <w:rFonts w:ascii="宋体" w:hAnsi="宋体"/>
                <w:bCs/>
                <w:sz w:val="21"/>
                <w:szCs w:val="21"/>
              </w:rPr>
            </w:pPr>
            <w:r>
              <w:rPr>
                <w:rFonts w:hint="eastAsia" w:ascii="宋体" w:hAnsi="宋体"/>
                <w:bCs/>
                <w:sz w:val="21"/>
                <w:szCs w:val="21"/>
              </w:rPr>
              <w:t>2</w:t>
            </w:r>
            <w:r>
              <w:rPr>
                <w:rFonts w:ascii="宋体" w:hAnsi="宋体"/>
                <w:bCs/>
                <w:sz w:val="21"/>
                <w:szCs w:val="21"/>
              </w:rPr>
              <w:t>4</w:t>
            </w:r>
          </w:p>
        </w:tc>
        <w:tc>
          <w:tcPr>
            <w:tcW w:w="1340" w:type="dxa"/>
            <w:vAlign w:val="center"/>
          </w:tcPr>
          <w:p>
            <w:pPr>
              <w:jc w:val="center"/>
              <w:rPr>
                <w:rFonts w:ascii="宋体" w:hAnsi="宋体"/>
                <w:bCs/>
                <w:sz w:val="21"/>
                <w:szCs w:val="21"/>
              </w:rPr>
            </w:pPr>
            <w:r>
              <w:rPr>
                <w:rFonts w:ascii="宋体" w:hAnsi="宋体"/>
                <w:bCs/>
                <w:sz w:val="21"/>
                <w:szCs w:val="21"/>
              </w:rPr>
              <w:t>19.35%</w:t>
            </w:r>
          </w:p>
        </w:tc>
        <w:tc>
          <w:tcPr>
            <w:tcW w:w="2130" w:type="dxa"/>
            <w:vAlign w:val="center"/>
          </w:tcPr>
          <w:p>
            <w:pPr>
              <w:jc w:val="center"/>
              <w:rPr>
                <w:rFonts w:ascii="宋体" w:hAnsi="宋体"/>
                <w:bCs/>
                <w:sz w:val="21"/>
                <w:szCs w:val="21"/>
              </w:rPr>
            </w:pPr>
            <w:r>
              <w:rPr>
                <w:rFonts w:hint="eastAsia" w:ascii="宋体" w:hAnsi="宋体"/>
                <w:bCs/>
                <w:sz w:val="21"/>
                <w:szCs w:val="21"/>
              </w:rPr>
              <w:t>4</w:t>
            </w:r>
            <w:r>
              <w:rPr>
                <w:rFonts w:ascii="宋体" w:hAnsi="宋体"/>
                <w:bCs/>
                <w:sz w:val="21"/>
                <w:szCs w:val="21"/>
              </w:rPr>
              <w:t>.17</w:t>
            </w:r>
            <w:r>
              <w:rPr>
                <w:rFonts w:hint="eastAsia" w:ascii="宋体" w:hAnsi="宋体"/>
                <w:bCs/>
                <w:sz w:val="21"/>
                <w:szCs w:val="21"/>
              </w:rPr>
              <w:t>:1</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525" w:hRule="atLeast"/>
        </w:trPr>
        <w:tc>
          <w:tcPr>
            <w:tcW w:w="2053" w:type="dxa"/>
            <w:shd w:val="clear" w:color="auto" w:fill="DBE5F1" w:themeFill="accent1" w:themeFillTint="33"/>
            <w:vAlign w:val="center"/>
          </w:tcPr>
          <w:p>
            <w:pPr>
              <w:jc w:val="center"/>
              <w:rPr>
                <w:rFonts w:ascii="宋体" w:hAnsi="宋体"/>
                <w:b w:val="0"/>
                <w:bCs w:val="0"/>
                <w:sz w:val="21"/>
                <w:szCs w:val="21"/>
              </w:rPr>
            </w:pPr>
            <w:r>
              <w:rPr>
                <w:rFonts w:hint="eastAsia" w:ascii="宋体" w:hAnsi="宋体"/>
                <w:b/>
                <w:bCs/>
                <w:sz w:val="21"/>
                <w:szCs w:val="21"/>
              </w:rPr>
              <w:t>合计</w:t>
            </w:r>
          </w:p>
        </w:tc>
        <w:tc>
          <w:tcPr>
            <w:tcW w:w="1171" w:type="dxa"/>
            <w:shd w:val="clear" w:color="auto" w:fill="DBE5F1" w:themeFill="accent1" w:themeFillTint="33"/>
            <w:vAlign w:val="center"/>
          </w:tcPr>
          <w:p>
            <w:pPr>
              <w:jc w:val="center"/>
              <w:rPr>
                <w:rFonts w:ascii="宋体" w:hAnsi="宋体"/>
                <w:sz w:val="21"/>
                <w:szCs w:val="21"/>
              </w:rPr>
            </w:pPr>
            <w:r>
              <w:rPr>
                <w:rFonts w:hint="eastAsia" w:ascii="宋体" w:hAnsi="宋体"/>
                <w:sz w:val="21"/>
                <w:szCs w:val="21"/>
              </w:rPr>
              <w:t>3</w:t>
            </w:r>
            <w:r>
              <w:rPr>
                <w:rFonts w:ascii="宋体" w:hAnsi="宋体"/>
                <w:sz w:val="21"/>
                <w:szCs w:val="21"/>
              </w:rPr>
              <w:t>59</w:t>
            </w:r>
          </w:p>
        </w:tc>
        <w:tc>
          <w:tcPr>
            <w:tcW w:w="1318" w:type="dxa"/>
            <w:shd w:val="clear" w:color="auto" w:fill="DBE5F1" w:themeFill="accent1" w:themeFillTint="33"/>
            <w:vAlign w:val="center"/>
          </w:tcPr>
          <w:p>
            <w:pPr>
              <w:jc w:val="center"/>
              <w:rPr>
                <w:rFonts w:ascii="宋体" w:hAnsi="宋体"/>
                <w:sz w:val="21"/>
                <w:szCs w:val="21"/>
              </w:rPr>
            </w:pPr>
            <w:r>
              <w:rPr>
                <w:rFonts w:hint="eastAsia" w:ascii="宋体" w:hAnsi="宋体"/>
                <w:sz w:val="21"/>
                <w:szCs w:val="21"/>
              </w:rPr>
              <w:t>7</w:t>
            </w:r>
            <w:r>
              <w:rPr>
                <w:rFonts w:ascii="宋体" w:hAnsi="宋体"/>
                <w:sz w:val="21"/>
                <w:szCs w:val="21"/>
              </w:rPr>
              <w:t>8.56%</w:t>
            </w:r>
          </w:p>
        </w:tc>
        <w:tc>
          <w:tcPr>
            <w:tcW w:w="1171" w:type="dxa"/>
            <w:shd w:val="clear" w:color="auto" w:fill="DBE5F1" w:themeFill="accent1" w:themeFillTint="33"/>
            <w:vAlign w:val="center"/>
          </w:tcPr>
          <w:p>
            <w:pPr>
              <w:jc w:val="center"/>
              <w:rPr>
                <w:rFonts w:ascii="宋体" w:hAnsi="宋体"/>
                <w:sz w:val="21"/>
                <w:szCs w:val="21"/>
              </w:rPr>
            </w:pPr>
            <w:r>
              <w:rPr>
                <w:rFonts w:hint="eastAsia" w:ascii="宋体" w:hAnsi="宋体"/>
                <w:sz w:val="21"/>
                <w:szCs w:val="21"/>
              </w:rPr>
              <w:t>9</w:t>
            </w:r>
            <w:r>
              <w:rPr>
                <w:rFonts w:ascii="宋体" w:hAnsi="宋体"/>
                <w:sz w:val="21"/>
                <w:szCs w:val="21"/>
              </w:rPr>
              <w:t>8</w:t>
            </w:r>
          </w:p>
        </w:tc>
        <w:tc>
          <w:tcPr>
            <w:tcW w:w="1340" w:type="dxa"/>
            <w:shd w:val="clear" w:color="auto" w:fill="DBE5F1" w:themeFill="accent1" w:themeFillTint="33"/>
            <w:vAlign w:val="center"/>
          </w:tcPr>
          <w:p>
            <w:pPr>
              <w:jc w:val="center"/>
              <w:rPr>
                <w:rFonts w:ascii="宋体" w:hAnsi="宋体"/>
                <w:sz w:val="21"/>
                <w:szCs w:val="21"/>
              </w:rPr>
            </w:pPr>
            <w:r>
              <w:rPr>
                <w:rFonts w:hint="eastAsia" w:ascii="宋体" w:hAnsi="宋体"/>
                <w:sz w:val="21"/>
                <w:szCs w:val="21"/>
              </w:rPr>
              <w:t>2</w:t>
            </w:r>
            <w:r>
              <w:rPr>
                <w:rFonts w:ascii="宋体" w:hAnsi="宋体"/>
                <w:sz w:val="21"/>
                <w:szCs w:val="21"/>
              </w:rPr>
              <w:t>1.44%</w:t>
            </w:r>
          </w:p>
        </w:tc>
        <w:tc>
          <w:tcPr>
            <w:tcW w:w="2130" w:type="dxa"/>
            <w:shd w:val="clear" w:color="auto" w:fill="DBE5F1" w:themeFill="accent1" w:themeFillTint="33"/>
            <w:vAlign w:val="center"/>
          </w:tcPr>
          <w:p>
            <w:pPr>
              <w:jc w:val="center"/>
              <w:rPr>
                <w:rFonts w:ascii="宋体" w:hAnsi="宋体"/>
                <w:sz w:val="21"/>
                <w:szCs w:val="21"/>
              </w:rPr>
            </w:pPr>
            <w:r>
              <w:rPr>
                <w:rFonts w:hint="eastAsia" w:ascii="宋体" w:hAnsi="宋体"/>
                <w:sz w:val="21"/>
                <w:szCs w:val="21"/>
              </w:rPr>
              <w:t>3</w:t>
            </w:r>
            <w:r>
              <w:rPr>
                <w:rFonts w:ascii="宋体" w:hAnsi="宋体"/>
                <w:sz w:val="21"/>
                <w:szCs w:val="21"/>
              </w:rPr>
              <w:t>.66:1</w:t>
            </w:r>
          </w:p>
        </w:tc>
      </w:tr>
    </w:tbl>
    <w:p>
      <w:pPr>
        <w:keepNext w:val="0"/>
        <w:keepLines w:val="0"/>
        <w:pageBreakBefore w:val="0"/>
        <w:widowControl w:val="0"/>
        <w:kinsoku/>
        <w:wordWrap/>
        <w:overflowPunct/>
        <w:topLinePunct w:val="0"/>
        <w:autoSpaceDE/>
        <w:autoSpaceDN/>
        <w:bidi w:val="0"/>
        <w:adjustRightInd/>
        <w:snapToGrid/>
        <w:spacing w:line="120" w:lineRule="auto"/>
        <w:jc w:val="center"/>
        <w:textAlignment w:val="auto"/>
        <w:rPr>
          <w:rFonts w:hint="eastAsia" w:ascii="仿宋" w:hAnsi="仿宋" w:eastAsia="仿宋" w:cs="微软雅黑 Light"/>
          <w:b/>
          <w:sz w:val="24"/>
          <w:szCs w:val="24"/>
        </w:rPr>
      </w:pPr>
      <w:bookmarkStart w:id="95" w:name="_Toc501295482"/>
      <w:bookmarkStart w:id="96" w:name="_Toc8308"/>
      <w:bookmarkStart w:id="97" w:name="_Toc22584"/>
      <w:bookmarkStart w:id="98" w:name="_Toc1194"/>
      <w:bookmarkStart w:id="99" w:name="_Toc498298873"/>
      <w:bookmarkStart w:id="100" w:name="_Toc16405"/>
    </w:p>
    <w:p>
      <w:pPr>
        <w:keepNext w:val="0"/>
        <w:keepLines w:val="0"/>
        <w:pageBreakBefore w:val="0"/>
        <w:widowControl w:val="0"/>
        <w:kinsoku/>
        <w:wordWrap/>
        <w:overflowPunct/>
        <w:topLinePunct w:val="0"/>
        <w:autoSpaceDE/>
        <w:autoSpaceDN/>
        <w:bidi w:val="0"/>
        <w:adjustRightInd/>
        <w:snapToGrid/>
        <w:spacing w:line="240" w:lineRule="auto"/>
        <w:ind w:left="-140" w:leftChars="-50"/>
        <w:jc w:val="center"/>
        <w:textAlignment w:val="auto"/>
        <w:rPr>
          <w:rFonts w:hint="eastAsia" w:ascii="仿宋" w:hAnsi="仿宋" w:eastAsia="仿宋"/>
          <w:b/>
          <w:szCs w:val="28"/>
        </w:rPr>
      </w:pPr>
      <w:r>
        <w:rPr>
          <w:rFonts w:hint="eastAsia" w:ascii="仿宋" w:hAnsi="仿宋" w:eastAsia="仿宋" w:cs="微软雅黑 Light"/>
          <w:b/>
          <w:sz w:val="24"/>
          <w:szCs w:val="24"/>
        </w:rPr>
        <w:t>表1  仪器与电子学院2018届各专业毕业生人数统计表</w:t>
      </w:r>
    </w:p>
    <w:p>
      <w:pPr>
        <w:keepNext w:val="0"/>
        <w:keepLines w:val="0"/>
        <w:pageBreakBefore w:val="0"/>
        <w:widowControl w:val="0"/>
        <w:kinsoku/>
        <w:wordWrap/>
        <w:overflowPunct/>
        <w:topLinePunct w:val="0"/>
        <w:autoSpaceDE/>
        <w:autoSpaceDN/>
        <w:bidi w:val="0"/>
        <w:adjustRightInd/>
        <w:snapToGrid/>
        <w:spacing w:before="157" w:beforeLines="50"/>
        <w:jc w:val="left"/>
        <w:textAlignment w:val="auto"/>
        <w:outlineLvl w:val="2"/>
        <w:rPr>
          <w:rFonts w:ascii="仿宋" w:hAnsi="仿宋" w:eastAsia="仿宋"/>
          <w:b/>
          <w:szCs w:val="28"/>
        </w:rPr>
      </w:pPr>
      <w:bookmarkStart w:id="101" w:name="_Toc24888_WPSOffice_Level3"/>
      <w:r>
        <w:rPr>
          <w:rFonts w:hint="eastAsia" w:ascii="仿宋" w:hAnsi="仿宋" w:eastAsia="仿宋"/>
          <w:b/>
          <w:szCs w:val="28"/>
        </w:rPr>
        <w:t>（三）毕业生的</w:t>
      </w:r>
      <w:r>
        <w:rPr>
          <w:rFonts w:ascii="仿宋" w:hAnsi="仿宋" w:eastAsia="仿宋"/>
          <w:b/>
          <w:szCs w:val="28"/>
        </w:rPr>
        <w:t>生源地分布</w:t>
      </w:r>
      <w:bookmarkEnd w:id="95"/>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240" w:lineRule="auto"/>
        <w:ind w:firstLine="539"/>
        <w:textAlignment w:val="auto"/>
        <w:rPr>
          <w:rFonts w:hint="eastAsia" w:asciiTheme="minorEastAsia" w:hAnsiTheme="minorEastAsia" w:eastAsiaTheme="minorEastAsia"/>
          <w:szCs w:val="28"/>
        </w:rPr>
      </w:pPr>
      <w:r>
        <w:rPr>
          <w:rFonts w:hint="eastAsia" w:asciiTheme="minorEastAsia" w:hAnsiTheme="minorEastAsia" w:eastAsiaTheme="minorEastAsia"/>
          <w:szCs w:val="28"/>
        </w:rPr>
        <w:t>我院2018届毕业生人数生源地分布情况统计如表2所示：</w:t>
      </w:r>
    </w:p>
    <w:p>
      <w:pPr>
        <w:rPr>
          <w:rFonts w:ascii="仿宋" w:hAnsi="仿宋" w:eastAsia="仿宋" w:cs="微软雅黑 Light"/>
          <w:b/>
          <w:sz w:val="24"/>
          <w:szCs w:val="24"/>
        </w:rPr>
      </w:pPr>
      <w:r>
        <w:rPr>
          <w:rFonts w:hint="eastAsia" w:eastAsia="仿宋"/>
        </w:rPr>
        <w:t xml:space="preserve"> </w:t>
      </w:r>
    </w:p>
    <w:tbl>
      <w:tblPr>
        <w:tblStyle w:val="26"/>
        <w:tblW w:w="7320" w:type="dxa"/>
        <w:jc w:val="center"/>
        <w:tblInd w:w="0" w:type="dxa"/>
        <w:tblLayout w:type="fixed"/>
        <w:tblCellMar>
          <w:top w:w="15" w:type="dxa"/>
          <w:left w:w="15" w:type="dxa"/>
          <w:bottom w:w="15" w:type="dxa"/>
          <w:right w:w="15" w:type="dxa"/>
        </w:tblCellMar>
      </w:tblPr>
      <w:tblGrid>
        <w:gridCol w:w="1649"/>
        <w:gridCol w:w="882"/>
        <w:gridCol w:w="1221"/>
        <w:gridCol w:w="1781"/>
        <w:gridCol w:w="625"/>
        <w:gridCol w:w="1162"/>
      </w:tblGrid>
      <w:tr>
        <w:tblPrEx>
          <w:tblLayout w:type="fixed"/>
          <w:tblCellMar>
            <w:top w:w="15" w:type="dxa"/>
            <w:left w:w="15" w:type="dxa"/>
            <w:bottom w:w="15" w:type="dxa"/>
            <w:right w:w="15" w:type="dxa"/>
          </w:tblCellMar>
        </w:tblPrEx>
        <w:trPr>
          <w:trHeight w:val="585" w:hRule="atLeast"/>
          <w:jc w:val="center"/>
        </w:trPr>
        <w:tc>
          <w:tcPr>
            <w:tcW w:w="1649" w:type="dxa"/>
            <w:tcBorders>
              <w:top w:val="single" w:color="4F81BD" w:sz="8" w:space="0"/>
              <w:left w:val="single" w:color="4F81BD" w:sz="8" w:space="0"/>
              <w:bottom w:val="single" w:color="FFFFFF" w:sz="0" w:space="0"/>
              <w:right w:val="single" w:color="4F81BD" w:sz="8" w:space="0"/>
            </w:tcBorders>
            <w:shd w:val="clear" w:color="auto" w:fill="771AEA"/>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省份</w:t>
            </w:r>
          </w:p>
        </w:tc>
        <w:tc>
          <w:tcPr>
            <w:tcW w:w="882" w:type="dxa"/>
            <w:tcBorders>
              <w:top w:val="single" w:color="4F81BD" w:sz="8" w:space="0"/>
              <w:left w:val="single" w:color="4F81BD" w:sz="8" w:space="0"/>
              <w:bottom w:val="single" w:color="FFFFFF" w:sz="0" w:space="0"/>
              <w:right w:val="single" w:color="4F81BD" w:sz="8" w:space="0"/>
            </w:tcBorders>
            <w:shd w:val="clear" w:color="auto" w:fill="771AEA"/>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人数</w:t>
            </w:r>
          </w:p>
        </w:tc>
        <w:tc>
          <w:tcPr>
            <w:tcW w:w="1221" w:type="dxa"/>
            <w:tcBorders>
              <w:top w:val="single" w:color="4F81BD" w:sz="8" w:space="0"/>
              <w:left w:val="single" w:color="4F81BD" w:sz="8" w:space="0"/>
              <w:bottom w:val="single" w:color="FFFFFF" w:sz="0" w:space="0"/>
              <w:right w:val="single" w:color="4F81BD" w:sz="8" w:space="0"/>
            </w:tcBorders>
            <w:shd w:val="clear" w:color="auto" w:fill="771AEA"/>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占比</w:t>
            </w:r>
          </w:p>
        </w:tc>
        <w:tc>
          <w:tcPr>
            <w:tcW w:w="1781" w:type="dxa"/>
            <w:tcBorders>
              <w:top w:val="single" w:color="4F81BD" w:sz="8" w:space="0"/>
              <w:left w:val="single" w:color="4F81BD" w:sz="8" w:space="0"/>
              <w:bottom w:val="single" w:color="FFFFFF" w:sz="0" w:space="0"/>
              <w:right w:val="single" w:color="4F81BD" w:sz="8" w:space="0"/>
            </w:tcBorders>
            <w:shd w:val="clear" w:color="auto" w:fill="771AEA"/>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省份</w:t>
            </w:r>
          </w:p>
        </w:tc>
        <w:tc>
          <w:tcPr>
            <w:tcW w:w="625" w:type="dxa"/>
            <w:tcBorders>
              <w:top w:val="single" w:color="4F81BD" w:sz="8" w:space="0"/>
              <w:left w:val="single" w:color="4F81BD" w:sz="8" w:space="0"/>
              <w:bottom w:val="single" w:color="FFFFFF" w:sz="0" w:space="0"/>
              <w:right w:val="single" w:color="4F81BD" w:sz="8" w:space="0"/>
            </w:tcBorders>
            <w:shd w:val="clear" w:color="auto" w:fill="771AEA"/>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人数</w:t>
            </w:r>
          </w:p>
        </w:tc>
        <w:tc>
          <w:tcPr>
            <w:tcW w:w="1162" w:type="dxa"/>
            <w:tcBorders>
              <w:top w:val="single" w:color="4F81BD" w:sz="8" w:space="0"/>
              <w:left w:val="single" w:color="4F81BD" w:sz="8" w:space="0"/>
              <w:bottom w:val="single" w:color="FFFFFF" w:sz="0" w:space="0"/>
              <w:right w:val="single" w:color="4F81BD" w:sz="8" w:space="0"/>
            </w:tcBorders>
            <w:shd w:val="clear" w:color="auto" w:fill="771AEA"/>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占比</w:t>
            </w:r>
          </w:p>
        </w:tc>
      </w:tr>
      <w:tr>
        <w:tblPrEx>
          <w:tblLayout w:type="fixed"/>
          <w:tblCellMar>
            <w:top w:w="15" w:type="dxa"/>
            <w:left w:w="15" w:type="dxa"/>
            <w:bottom w:w="15" w:type="dxa"/>
            <w:right w:w="15" w:type="dxa"/>
          </w:tblCellMar>
        </w:tblPrEx>
        <w:trPr>
          <w:trHeight w:val="384" w:hRule="atLeast"/>
          <w:jc w:val="center"/>
        </w:trPr>
        <w:tc>
          <w:tcPr>
            <w:tcW w:w="1649" w:type="dxa"/>
            <w:tcBorders>
              <w:top w:val="single" w:color="FFFFFF" w:sz="4"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山西省</w:t>
            </w:r>
          </w:p>
        </w:tc>
        <w:tc>
          <w:tcPr>
            <w:tcW w:w="882" w:type="dxa"/>
            <w:tcBorders>
              <w:top w:val="single" w:color="FFFFFF" w:sz="4"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ascii="宋体" w:hAnsi="宋体" w:cs="宋体"/>
                <w:color w:val="000000"/>
                <w:sz w:val="24"/>
                <w:szCs w:val="24"/>
              </w:rPr>
            </w:pPr>
            <w:r>
              <w:rPr>
                <w:rFonts w:ascii="宋体" w:hAnsi="宋体" w:cs="宋体"/>
                <w:color w:val="000000"/>
                <w:kern w:val="0"/>
                <w:sz w:val="24"/>
                <w:szCs w:val="24"/>
                <w:lang w:bidi="ar"/>
              </w:rPr>
              <w:t>220</w:t>
            </w:r>
          </w:p>
        </w:tc>
        <w:tc>
          <w:tcPr>
            <w:tcW w:w="1221" w:type="dxa"/>
            <w:tcBorders>
              <w:top w:val="single" w:color="FFFFFF" w:sz="4" w:space="0"/>
              <w:left w:val="single" w:color="4F81BD" w:sz="8" w:space="0"/>
              <w:bottom w:val="single" w:color="4F81BD" w:sz="8" w:space="0"/>
              <w:right w:val="single" w:color="4F81BD" w:sz="8" w:space="0"/>
            </w:tcBorders>
            <w:shd w:val="clear" w:color="auto" w:fill="B8CCE4"/>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48.14%</w:t>
            </w:r>
          </w:p>
        </w:tc>
        <w:tc>
          <w:tcPr>
            <w:tcW w:w="1781" w:type="dxa"/>
            <w:tcBorders>
              <w:top w:val="single" w:color="FFFFFF" w:sz="4"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湖北省</w:t>
            </w:r>
          </w:p>
        </w:tc>
        <w:tc>
          <w:tcPr>
            <w:tcW w:w="625" w:type="dxa"/>
            <w:tcBorders>
              <w:top w:val="single" w:color="FFFFFF" w:sz="4"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9</w:t>
            </w:r>
          </w:p>
        </w:tc>
        <w:tc>
          <w:tcPr>
            <w:tcW w:w="1162" w:type="dxa"/>
            <w:tcBorders>
              <w:top w:val="single" w:color="FFFFFF" w:sz="4" w:space="0"/>
              <w:left w:val="single" w:color="4F81BD" w:sz="8" w:space="0"/>
              <w:bottom w:val="single" w:color="4F81BD" w:sz="8" w:space="0"/>
              <w:right w:val="single" w:color="4F81BD" w:sz="8" w:space="0"/>
            </w:tcBorders>
            <w:shd w:val="clear" w:color="auto" w:fill="B8CCE4"/>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1.97%</w:t>
            </w:r>
          </w:p>
        </w:tc>
      </w:tr>
      <w:tr>
        <w:tblPrEx>
          <w:tblLayout w:type="fixed"/>
          <w:tblCellMar>
            <w:top w:w="15" w:type="dxa"/>
            <w:left w:w="15" w:type="dxa"/>
            <w:bottom w:w="15" w:type="dxa"/>
            <w:right w:w="15" w:type="dxa"/>
          </w:tblCellMar>
        </w:tblPrEx>
        <w:trPr>
          <w:trHeight w:val="402" w:hRule="atLeast"/>
          <w:jc w:val="center"/>
        </w:trPr>
        <w:tc>
          <w:tcPr>
            <w:tcW w:w="1649"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黑龙江省</w:t>
            </w:r>
          </w:p>
        </w:tc>
        <w:tc>
          <w:tcPr>
            <w:tcW w:w="882"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5</w:t>
            </w:r>
            <w:r>
              <w:rPr>
                <w:rFonts w:ascii="宋体" w:hAnsi="宋体" w:cs="宋体"/>
                <w:color w:val="000000"/>
                <w:sz w:val="24"/>
                <w:szCs w:val="24"/>
              </w:rPr>
              <w:t>8</w:t>
            </w:r>
          </w:p>
        </w:tc>
        <w:tc>
          <w:tcPr>
            <w:tcW w:w="1221" w:type="dxa"/>
            <w:tcBorders>
              <w:top w:val="single" w:color="4F81BD" w:sz="8" w:space="0"/>
              <w:left w:val="single" w:color="4F81BD" w:sz="8" w:space="0"/>
              <w:bottom w:val="single" w:color="4F81BD" w:sz="8" w:space="0"/>
              <w:right w:val="single" w:color="4F81BD" w:sz="8" w:space="0"/>
            </w:tcBorders>
            <w:shd w:val="clear" w:color="auto" w:fill="FFFFFF"/>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12.69%</w:t>
            </w:r>
          </w:p>
        </w:tc>
        <w:tc>
          <w:tcPr>
            <w:tcW w:w="1781"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江西省</w:t>
            </w:r>
          </w:p>
        </w:tc>
        <w:tc>
          <w:tcPr>
            <w:tcW w:w="625"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5</w:t>
            </w:r>
          </w:p>
        </w:tc>
        <w:tc>
          <w:tcPr>
            <w:tcW w:w="1162" w:type="dxa"/>
            <w:tcBorders>
              <w:top w:val="single" w:color="4F81BD" w:sz="8" w:space="0"/>
              <w:left w:val="single" w:color="4F81BD" w:sz="8" w:space="0"/>
              <w:bottom w:val="single" w:color="4F81BD" w:sz="8" w:space="0"/>
              <w:right w:val="single" w:color="4F81BD" w:sz="8" w:space="0"/>
            </w:tcBorders>
            <w:shd w:val="clear" w:color="auto" w:fill="FFFFFF"/>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1.09%</w:t>
            </w:r>
          </w:p>
        </w:tc>
      </w:tr>
      <w:tr>
        <w:tblPrEx>
          <w:tblLayout w:type="fixed"/>
          <w:tblCellMar>
            <w:top w:w="15" w:type="dxa"/>
            <w:left w:w="15" w:type="dxa"/>
            <w:bottom w:w="15" w:type="dxa"/>
            <w:right w:w="15" w:type="dxa"/>
          </w:tblCellMar>
        </w:tblPrEx>
        <w:trPr>
          <w:trHeight w:val="402" w:hRule="atLeast"/>
          <w:jc w:val="center"/>
        </w:trPr>
        <w:tc>
          <w:tcPr>
            <w:tcW w:w="1649"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江苏省</w:t>
            </w:r>
          </w:p>
        </w:tc>
        <w:tc>
          <w:tcPr>
            <w:tcW w:w="882"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3</w:t>
            </w:r>
            <w:r>
              <w:rPr>
                <w:rFonts w:ascii="宋体" w:hAnsi="宋体" w:cs="宋体"/>
                <w:color w:val="000000"/>
                <w:sz w:val="24"/>
                <w:szCs w:val="24"/>
              </w:rPr>
              <w:t>1</w:t>
            </w:r>
          </w:p>
        </w:tc>
        <w:tc>
          <w:tcPr>
            <w:tcW w:w="1221" w:type="dxa"/>
            <w:tcBorders>
              <w:top w:val="single" w:color="4F81BD" w:sz="8" w:space="0"/>
              <w:left w:val="single" w:color="4F81BD" w:sz="8" w:space="0"/>
              <w:bottom w:val="single" w:color="4F81BD" w:sz="8" w:space="0"/>
              <w:right w:val="single" w:color="4F81BD" w:sz="8" w:space="0"/>
            </w:tcBorders>
            <w:shd w:val="clear" w:color="auto" w:fill="B8CCE4"/>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6.78%</w:t>
            </w:r>
          </w:p>
        </w:tc>
        <w:tc>
          <w:tcPr>
            <w:tcW w:w="1781"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辽宁省</w:t>
            </w:r>
          </w:p>
        </w:tc>
        <w:tc>
          <w:tcPr>
            <w:tcW w:w="625"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7</w:t>
            </w:r>
          </w:p>
        </w:tc>
        <w:tc>
          <w:tcPr>
            <w:tcW w:w="1162" w:type="dxa"/>
            <w:tcBorders>
              <w:top w:val="single" w:color="4F81BD" w:sz="8" w:space="0"/>
              <w:left w:val="single" w:color="4F81BD" w:sz="8" w:space="0"/>
              <w:bottom w:val="single" w:color="4F81BD" w:sz="8" w:space="0"/>
              <w:right w:val="single" w:color="4F81BD" w:sz="8" w:space="0"/>
            </w:tcBorders>
            <w:shd w:val="clear" w:color="auto" w:fill="B8CCE4"/>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1.53%</w:t>
            </w:r>
          </w:p>
        </w:tc>
      </w:tr>
      <w:tr>
        <w:tblPrEx>
          <w:tblLayout w:type="fixed"/>
          <w:tblCellMar>
            <w:top w:w="15" w:type="dxa"/>
            <w:left w:w="15" w:type="dxa"/>
            <w:bottom w:w="15" w:type="dxa"/>
            <w:right w:w="15" w:type="dxa"/>
          </w:tblCellMar>
        </w:tblPrEx>
        <w:trPr>
          <w:trHeight w:val="402" w:hRule="atLeast"/>
          <w:jc w:val="center"/>
        </w:trPr>
        <w:tc>
          <w:tcPr>
            <w:tcW w:w="1649"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内蒙古自治区</w:t>
            </w:r>
          </w:p>
        </w:tc>
        <w:tc>
          <w:tcPr>
            <w:tcW w:w="882"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9</w:t>
            </w:r>
          </w:p>
        </w:tc>
        <w:tc>
          <w:tcPr>
            <w:tcW w:w="1221" w:type="dxa"/>
            <w:tcBorders>
              <w:top w:val="single" w:color="4F81BD" w:sz="8" w:space="0"/>
              <w:left w:val="single" w:color="4F81BD" w:sz="8" w:space="0"/>
              <w:bottom w:val="single" w:color="4F81BD" w:sz="8" w:space="0"/>
              <w:right w:val="single" w:color="4F81BD" w:sz="8" w:space="0"/>
            </w:tcBorders>
            <w:shd w:val="clear" w:color="auto" w:fill="FFFFFF"/>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1.97%</w:t>
            </w:r>
          </w:p>
        </w:tc>
        <w:tc>
          <w:tcPr>
            <w:tcW w:w="1781"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湖南省</w:t>
            </w:r>
          </w:p>
        </w:tc>
        <w:tc>
          <w:tcPr>
            <w:tcW w:w="625"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8</w:t>
            </w:r>
          </w:p>
        </w:tc>
        <w:tc>
          <w:tcPr>
            <w:tcW w:w="1162" w:type="dxa"/>
            <w:tcBorders>
              <w:top w:val="single" w:color="4F81BD" w:sz="8" w:space="0"/>
              <w:left w:val="single" w:color="4F81BD" w:sz="8" w:space="0"/>
              <w:bottom w:val="single" w:color="4F81BD" w:sz="8" w:space="0"/>
              <w:right w:val="single" w:color="4F81BD" w:sz="8" w:space="0"/>
            </w:tcBorders>
            <w:shd w:val="clear" w:color="auto" w:fill="FFFFFF"/>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1.75%</w:t>
            </w:r>
          </w:p>
        </w:tc>
      </w:tr>
      <w:tr>
        <w:tblPrEx>
          <w:tblLayout w:type="fixed"/>
          <w:tblCellMar>
            <w:top w:w="15" w:type="dxa"/>
            <w:left w:w="15" w:type="dxa"/>
            <w:bottom w:w="15" w:type="dxa"/>
            <w:right w:w="15" w:type="dxa"/>
          </w:tblCellMar>
        </w:tblPrEx>
        <w:trPr>
          <w:trHeight w:val="402" w:hRule="atLeast"/>
          <w:jc w:val="center"/>
        </w:trPr>
        <w:tc>
          <w:tcPr>
            <w:tcW w:w="1649"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吉林省</w:t>
            </w:r>
          </w:p>
        </w:tc>
        <w:tc>
          <w:tcPr>
            <w:tcW w:w="882"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8</w:t>
            </w:r>
          </w:p>
        </w:tc>
        <w:tc>
          <w:tcPr>
            <w:tcW w:w="1221" w:type="dxa"/>
            <w:tcBorders>
              <w:top w:val="single" w:color="4F81BD" w:sz="8" w:space="0"/>
              <w:left w:val="single" w:color="4F81BD" w:sz="8" w:space="0"/>
              <w:bottom w:val="single" w:color="4F81BD" w:sz="8" w:space="0"/>
              <w:right w:val="single" w:color="4F81BD" w:sz="8" w:space="0"/>
            </w:tcBorders>
            <w:shd w:val="clear" w:color="auto" w:fill="B8CCE4"/>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1.75%</w:t>
            </w:r>
          </w:p>
        </w:tc>
        <w:tc>
          <w:tcPr>
            <w:tcW w:w="1781"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北京市</w:t>
            </w:r>
          </w:p>
        </w:tc>
        <w:tc>
          <w:tcPr>
            <w:tcW w:w="625"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3</w:t>
            </w:r>
          </w:p>
        </w:tc>
        <w:tc>
          <w:tcPr>
            <w:tcW w:w="1162" w:type="dxa"/>
            <w:tcBorders>
              <w:top w:val="single" w:color="4F81BD" w:sz="8" w:space="0"/>
              <w:left w:val="single" w:color="4F81BD" w:sz="8" w:space="0"/>
              <w:bottom w:val="single" w:color="4F81BD" w:sz="8" w:space="0"/>
              <w:right w:val="single" w:color="4F81BD" w:sz="8" w:space="0"/>
            </w:tcBorders>
            <w:shd w:val="clear" w:color="auto" w:fill="B8CCE4"/>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0.66%</w:t>
            </w:r>
          </w:p>
        </w:tc>
      </w:tr>
      <w:tr>
        <w:tblPrEx>
          <w:tblLayout w:type="fixed"/>
          <w:tblCellMar>
            <w:top w:w="15" w:type="dxa"/>
            <w:left w:w="15" w:type="dxa"/>
            <w:bottom w:w="15" w:type="dxa"/>
            <w:right w:w="15" w:type="dxa"/>
          </w:tblCellMar>
        </w:tblPrEx>
        <w:trPr>
          <w:trHeight w:val="402" w:hRule="atLeast"/>
          <w:jc w:val="center"/>
        </w:trPr>
        <w:tc>
          <w:tcPr>
            <w:tcW w:w="1649"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陕西省</w:t>
            </w:r>
          </w:p>
        </w:tc>
        <w:tc>
          <w:tcPr>
            <w:tcW w:w="882"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1</w:t>
            </w:r>
            <w:r>
              <w:rPr>
                <w:rFonts w:ascii="宋体" w:hAnsi="宋体" w:cs="宋体"/>
                <w:color w:val="000000"/>
                <w:sz w:val="24"/>
                <w:szCs w:val="24"/>
              </w:rPr>
              <w:t>5</w:t>
            </w:r>
          </w:p>
        </w:tc>
        <w:tc>
          <w:tcPr>
            <w:tcW w:w="1221" w:type="dxa"/>
            <w:tcBorders>
              <w:top w:val="single" w:color="4F81BD" w:sz="8" w:space="0"/>
              <w:left w:val="single" w:color="4F81BD" w:sz="8" w:space="0"/>
              <w:bottom w:val="single" w:color="4F81BD" w:sz="8" w:space="0"/>
              <w:right w:val="single" w:color="4F81BD" w:sz="8" w:space="0"/>
            </w:tcBorders>
            <w:shd w:val="clear" w:color="auto" w:fill="FFFFFF"/>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3.28%</w:t>
            </w:r>
          </w:p>
        </w:tc>
        <w:tc>
          <w:tcPr>
            <w:tcW w:w="1781"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海南省</w:t>
            </w:r>
          </w:p>
        </w:tc>
        <w:tc>
          <w:tcPr>
            <w:tcW w:w="625"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textAlignment w:val="center"/>
              <w:rPr>
                <w:rFonts w:ascii="宋体" w:hAnsi="宋体" w:cs="宋体"/>
                <w:color w:val="000000"/>
                <w:sz w:val="24"/>
                <w:szCs w:val="24"/>
              </w:rPr>
            </w:pPr>
            <w:r>
              <w:rPr>
                <w:rFonts w:ascii="宋体" w:hAnsi="宋体" w:cs="宋体"/>
                <w:color w:val="000000"/>
                <w:sz w:val="24"/>
                <w:szCs w:val="24"/>
              </w:rPr>
              <w:t>4</w:t>
            </w:r>
          </w:p>
        </w:tc>
        <w:tc>
          <w:tcPr>
            <w:tcW w:w="1162" w:type="dxa"/>
            <w:tcBorders>
              <w:top w:val="single" w:color="4F81BD" w:sz="8" w:space="0"/>
              <w:left w:val="single" w:color="4F81BD" w:sz="8" w:space="0"/>
              <w:bottom w:val="single" w:color="4F81BD" w:sz="8" w:space="0"/>
              <w:right w:val="single" w:color="4F81BD" w:sz="8" w:space="0"/>
            </w:tcBorders>
            <w:shd w:val="clear" w:color="auto" w:fill="FFFFFF"/>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0.87%</w:t>
            </w:r>
          </w:p>
        </w:tc>
      </w:tr>
      <w:tr>
        <w:tblPrEx>
          <w:tblLayout w:type="fixed"/>
          <w:tblCellMar>
            <w:top w:w="15" w:type="dxa"/>
            <w:left w:w="15" w:type="dxa"/>
            <w:bottom w:w="15" w:type="dxa"/>
            <w:right w:w="15" w:type="dxa"/>
          </w:tblCellMar>
        </w:tblPrEx>
        <w:trPr>
          <w:trHeight w:val="402" w:hRule="atLeast"/>
          <w:jc w:val="center"/>
        </w:trPr>
        <w:tc>
          <w:tcPr>
            <w:tcW w:w="1649"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浙江省</w:t>
            </w:r>
          </w:p>
        </w:tc>
        <w:tc>
          <w:tcPr>
            <w:tcW w:w="882"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9</w:t>
            </w:r>
          </w:p>
        </w:tc>
        <w:tc>
          <w:tcPr>
            <w:tcW w:w="1221" w:type="dxa"/>
            <w:tcBorders>
              <w:top w:val="single" w:color="4F81BD" w:sz="8" w:space="0"/>
              <w:left w:val="single" w:color="4F81BD" w:sz="8" w:space="0"/>
              <w:bottom w:val="single" w:color="4F81BD" w:sz="8" w:space="0"/>
              <w:right w:val="single" w:color="4F81BD" w:sz="8" w:space="0"/>
            </w:tcBorders>
            <w:shd w:val="clear" w:color="auto" w:fill="B8CCE4"/>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1.97%</w:t>
            </w:r>
          </w:p>
        </w:tc>
        <w:tc>
          <w:tcPr>
            <w:tcW w:w="1781"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重庆市</w:t>
            </w:r>
          </w:p>
        </w:tc>
        <w:tc>
          <w:tcPr>
            <w:tcW w:w="625"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4</w:t>
            </w:r>
          </w:p>
        </w:tc>
        <w:tc>
          <w:tcPr>
            <w:tcW w:w="1162" w:type="dxa"/>
            <w:tcBorders>
              <w:top w:val="single" w:color="4F81BD" w:sz="8" w:space="0"/>
              <w:left w:val="single" w:color="4F81BD" w:sz="8" w:space="0"/>
              <w:bottom w:val="single" w:color="4F81BD" w:sz="8" w:space="0"/>
              <w:right w:val="single" w:color="4F81BD" w:sz="8" w:space="0"/>
            </w:tcBorders>
            <w:shd w:val="clear" w:color="auto" w:fill="B8CCE4"/>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0.87%</w:t>
            </w:r>
          </w:p>
        </w:tc>
      </w:tr>
      <w:tr>
        <w:tblPrEx>
          <w:tblLayout w:type="fixed"/>
          <w:tblCellMar>
            <w:top w:w="15" w:type="dxa"/>
            <w:left w:w="15" w:type="dxa"/>
            <w:bottom w:w="15" w:type="dxa"/>
            <w:right w:w="15" w:type="dxa"/>
          </w:tblCellMar>
        </w:tblPrEx>
        <w:trPr>
          <w:trHeight w:val="402" w:hRule="atLeast"/>
          <w:jc w:val="center"/>
        </w:trPr>
        <w:tc>
          <w:tcPr>
            <w:tcW w:w="1649"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山东省</w:t>
            </w:r>
          </w:p>
        </w:tc>
        <w:tc>
          <w:tcPr>
            <w:tcW w:w="882"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1</w:t>
            </w:r>
            <w:r>
              <w:rPr>
                <w:rFonts w:ascii="宋体" w:hAnsi="宋体" w:cs="宋体"/>
                <w:color w:val="000000"/>
                <w:sz w:val="24"/>
                <w:szCs w:val="24"/>
              </w:rPr>
              <w:t>1</w:t>
            </w:r>
          </w:p>
        </w:tc>
        <w:tc>
          <w:tcPr>
            <w:tcW w:w="1221" w:type="dxa"/>
            <w:tcBorders>
              <w:top w:val="single" w:color="4F81BD" w:sz="8" w:space="0"/>
              <w:left w:val="single" w:color="4F81BD" w:sz="8" w:space="0"/>
              <w:bottom w:val="single" w:color="4F81BD" w:sz="8" w:space="0"/>
              <w:right w:val="single" w:color="4F81BD" w:sz="8" w:space="0"/>
            </w:tcBorders>
            <w:shd w:val="clear" w:color="auto" w:fill="FFFFFF"/>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2.41%</w:t>
            </w:r>
          </w:p>
        </w:tc>
        <w:tc>
          <w:tcPr>
            <w:tcW w:w="1781"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云南省</w:t>
            </w:r>
          </w:p>
        </w:tc>
        <w:tc>
          <w:tcPr>
            <w:tcW w:w="625"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3</w:t>
            </w:r>
          </w:p>
        </w:tc>
        <w:tc>
          <w:tcPr>
            <w:tcW w:w="1162" w:type="dxa"/>
            <w:tcBorders>
              <w:top w:val="single" w:color="4F81BD" w:sz="8" w:space="0"/>
              <w:left w:val="single" w:color="4F81BD" w:sz="8" w:space="0"/>
              <w:bottom w:val="single" w:color="4F81BD" w:sz="8" w:space="0"/>
              <w:right w:val="single" w:color="4F81BD" w:sz="8" w:space="0"/>
            </w:tcBorders>
            <w:shd w:val="clear" w:color="auto" w:fill="FFFFFF"/>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0.66%</w:t>
            </w:r>
          </w:p>
        </w:tc>
      </w:tr>
      <w:tr>
        <w:tblPrEx>
          <w:tblLayout w:type="fixed"/>
          <w:tblCellMar>
            <w:top w:w="15" w:type="dxa"/>
            <w:left w:w="15" w:type="dxa"/>
            <w:bottom w:w="15" w:type="dxa"/>
            <w:right w:w="15" w:type="dxa"/>
          </w:tblCellMar>
        </w:tblPrEx>
        <w:trPr>
          <w:trHeight w:val="402" w:hRule="atLeast"/>
          <w:jc w:val="center"/>
        </w:trPr>
        <w:tc>
          <w:tcPr>
            <w:tcW w:w="1649"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天津市</w:t>
            </w:r>
          </w:p>
        </w:tc>
        <w:tc>
          <w:tcPr>
            <w:tcW w:w="882"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7</w:t>
            </w:r>
          </w:p>
        </w:tc>
        <w:tc>
          <w:tcPr>
            <w:tcW w:w="1221" w:type="dxa"/>
            <w:tcBorders>
              <w:top w:val="single" w:color="4F81BD" w:sz="8" w:space="0"/>
              <w:left w:val="single" w:color="4F81BD" w:sz="8" w:space="0"/>
              <w:bottom w:val="single" w:color="4F81BD" w:sz="8" w:space="0"/>
              <w:right w:val="single" w:color="4F81BD" w:sz="8" w:space="0"/>
            </w:tcBorders>
            <w:shd w:val="clear" w:color="auto" w:fill="B8CCE4"/>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1.53%</w:t>
            </w:r>
          </w:p>
        </w:tc>
        <w:tc>
          <w:tcPr>
            <w:tcW w:w="1781"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四川省</w:t>
            </w:r>
          </w:p>
        </w:tc>
        <w:tc>
          <w:tcPr>
            <w:tcW w:w="625"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5</w:t>
            </w:r>
          </w:p>
        </w:tc>
        <w:tc>
          <w:tcPr>
            <w:tcW w:w="1162" w:type="dxa"/>
            <w:tcBorders>
              <w:top w:val="single" w:color="4F81BD" w:sz="8" w:space="0"/>
              <w:left w:val="single" w:color="4F81BD" w:sz="8" w:space="0"/>
              <w:bottom w:val="single" w:color="4F81BD" w:sz="8" w:space="0"/>
              <w:right w:val="single" w:color="4F81BD" w:sz="8" w:space="0"/>
            </w:tcBorders>
            <w:shd w:val="clear" w:color="auto" w:fill="B8CCE4"/>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1.09%</w:t>
            </w:r>
          </w:p>
        </w:tc>
      </w:tr>
      <w:tr>
        <w:tblPrEx>
          <w:tblLayout w:type="fixed"/>
          <w:tblCellMar>
            <w:top w:w="15" w:type="dxa"/>
            <w:left w:w="15" w:type="dxa"/>
            <w:bottom w:w="15" w:type="dxa"/>
            <w:right w:w="15" w:type="dxa"/>
          </w:tblCellMar>
        </w:tblPrEx>
        <w:trPr>
          <w:trHeight w:val="402" w:hRule="atLeast"/>
          <w:jc w:val="center"/>
        </w:trPr>
        <w:tc>
          <w:tcPr>
            <w:tcW w:w="1649"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安徽省</w:t>
            </w:r>
          </w:p>
        </w:tc>
        <w:tc>
          <w:tcPr>
            <w:tcW w:w="882"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9</w:t>
            </w:r>
          </w:p>
        </w:tc>
        <w:tc>
          <w:tcPr>
            <w:tcW w:w="1221" w:type="dxa"/>
            <w:tcBorders>
              <w:top w:val="single" w:color="4F81BD" w:sz="8" w:space="0"/>
              <w:left w:val="single" w:color="4F81BD" w:sz="8" w:space="0"/>
              <w:bottom w:val="single" w:color="4F81BD" w:sz="8" w:space="0"/>
              <w:right w:val="single" w:color="4F81BD" w:sz="8" w:space="0"/>
            </w:tcBorders>
            <w:shd w:val="clear" w:color="auto" w:fill="FFFFFF"/>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1.97%</w:t>
            </w:r>
          </w:p>
        </w:tc>
        <w:tc>
          <w:tcPr>
            <w:tcW w:w="1781"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福建省</w:t>
            </w:r>
          </w:p>
        </w:tc>
        <w:tc>
          <w:tcPr>
            <w:tcW w:w="625"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2</w:t>
            </w:r>
          </w:p>
        </w:tc>
        <w:tc>
          <w:tcPr>
            <w:tcW w:w="1162" w:type="dxa"/>
            <w:tcBorders>
              <w:top w:val="single" w:color="4F81BD" w:sz="8" w:space="0"/>
              <w:left w:val="single" w:color="4F81BD" w:sz="8" w:space="0"/>
              <w:bottom w:val="single" w:color="4F81BD" w:sz="8" w:space="0"/>
              <w:right w:val="single" w:color="4F81BD" w:sz="8" w:space="0"/>
            </w:tcBorders>
            <w:shd w:val="clear" w:color="auto" w:fill="FFFFFF"/>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0.45%</w:t>
            </w:r>
          </w:p>
        </w:tc>
      </w:tr>
      <w:tr>
        <w:tblPrEx>
          <w:tblLayout w:type="fixed"/>
          <w:tblCellMar>
            <w:top w:w="15" w:type="dxa"/>
            <w:left w:w="15" w:type="dxa"/>
            <w:bottom w:w="15" w:type="dxa"/>
            <w:right w:w="15" w:type="dxa"/>
          </w:tblCellMar>
        </w:tblPrEx>
        <w:trPr>
          <w:trHeight w:val="402" w:hRule="atLeast"/>
          <w:jc w:val="center"/>
        </w:trPr>
        <w:tc>
          <w:tcPr>
            <w:tcW w:w="1649"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河北省</w:t>
            </w:r>
          </w:p>
        </w:tc>
        <w:tc>
          <w:tcPr>
            <w:tcW w:w="882"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6</w:t>
            </w:r>
          </w:p>
        </w:tc>
        <w:tc>
          <w:tcPr>
            <w:tcW w:w="1221" w:type="dxa"/>
            <w:tcBorders>
              <w:top w:val="single" w:color="4F81BD" w:sz="8" w:space="0"/>
              <w:left w:val="single" w:color="4F81BD" w:sz="8" w:space="0"/>
              <w:bottom w:val="single" w:color="4F81BD" w:sz="8" w:space="0"/>
              <w:right w:val="single" w:color="4F81BD" w:sz="8" w:space="0"/>
            </w:tcBorders>
            <w:shd w:val="clear" w:color="auto" w:fill="B8CCE4"/>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1.31%</w:t>
            </w:r>
          </w:p>
        </w:tc>
        <w:tc>
          <w:tcPr>
            <w:tcW w:w="1781"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广西壮族自治区</w:t>
            </w:r>
          </w:p>
        </w:tc>
        <w:tc>
          <w:tcPr>
            <w:tcW w:w="625"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2</w:t>
            </w:r>
          </w:p>
        </w:tc>
        <w:tc>
          <w:tcPr>
            <w:tcW w:w="1162" w:type="dxa"/>
            <w:tcBorders>
              <w:top w:val="single" w:color="4F81BD" w:sz="8" w:space="0"/>
              <w:left w:val="single" w:color="4F81BD" w:sz="8" w:space="0"/>
              <w:bottom w:val="single" w:color="4F81BD" w:sz="8" w:space="0"/>
              <w:right w:val="single" w:color="4F81BD" w:sz="8" w:space="0"/>
            </w:tcBorders>
            <w:shd w:val="clear" w:color="auto" w:fill="B8CCE4"/>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0.45%</w:t>
            </w:r>
          </w:p>
        </w:tc>
      </w:tr>
      <w:tr>
        <w:tblPrEx>
          <w:tblLayout w:type="fixed"/>
          <w:tblCellMar>
            <w:top w:w="15" w:type="dxa"/>
            <w:left w:w="15" w:type="dxa"/>
            <w:bottom w:w="15" w:type="dxa"/>
            <w:right w:w="15" w:type="dxa"/>
          </w:tblCellMar>
        </w:tblPrEx>
        <w:trPr>
          <w:trHeight w:val="441" w:hRule="atLeast"/>
          <w:jc w:val="center"/>
        </w:trPr>
        <w:tc>
          <w:tcPr>
            <w:tcW w:w="1649"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河南省</w:t>
            </w:r>
          </w:p>
        </w:tc>
        <w:tc>
          <w:tcPr>
            <w:tcW w:w="882"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6</w:t>
            </w:r>
          </w:p>
        </w:tc>
        <w:tc>
          <w:tcPr>
            <w:tcW w:w="1221" w:type="dxa"/>
            <w:tcBorders>
              <w:top w:val="single" w:color="4F81BD" w:sz="8" w:space="0"/>
              <w:left w:val="single" w:color="4F81BD" w:sz="8" w:space="0"/>
              <w:bottom w:val="single" w:color="4F81BD" w:sz="8" w:space="0"/>
              <w:right w:val="single" w:color="4F81BD" w:sz="8" w:space="0"/>
            </w:tcBorders>
            <w:shd w:val="clear" w:color="auto" w:fill="FFFFFF"/>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1.31%</w:t>
            </w:r>
          </w:p>
        </w:tc>
        <w:tc>
          <w:tcPr>
            <w:tcW w:w="1781"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贵州省</w:t>
            </w:r>
          </w:p>
        </w:tc>
        <w:tc>
          <w:tcPr>
            <w:tcW w:w="625"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4</w:t>
            </w:r>
          </w:p>
        </w:tc>
        <w:tc>
          <w:tcPr>
            <w:tcW w:w="1162" w:type="dxa"/>
            <w:tcBorders>
              <w:top w:val="single" w:color="4F81BD" w:sz="8" w:space="0"/>
              <w:left w:val="single" w:color="4F81BD" w:sz="8" w:space="0"/>
              <w:bottom w:val="single" w:color="4F81BD" w:sz="8" w:space="0"/>
              <w:right w:val="single" w:color="4F81BD" w:sz="8" w:space="0"/>
            </w:tcBorders>
            <w:shd w:val="clear" w:color="auto" w:fill="FFFFFF"/>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0.87%</w:t>
            </w:r>
          </w:p>
        </w:tc>
      </w:tr>
      <w:tr>
        <w:tblPrEx>
          <w:tblLayout w:type="fixed"/>
          <w:tblCellMar>
            <w:top w:w="15" w:type="dxa"/>
            <w:left w:w="15" w:type="dxa"/>
            <w:bottom w:w="15" w:type="dxa"/>
            <w:right w:w="15" w:type="dxa"/>
          </w:tblCellMar>
        </w:tblPrEx>
        <w:trPr>
          <w:trHeight w:val="331" w:hRule="atLeast"/>
          <w:jc w:val="center"/>
        </w:trPr>
        <w:tc>
          <w:tcPr>
            <w:tcW w:w="1649"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广东省</w:t>
            </w:r>
          </w:p>
        </w:tc>
        <w:tc>
          <w:tcPr>
            <w:tcW w:w="882"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12</w:t>
            </w:r>
          </w:p>
        </w:tc>
        <w:tc>
          <w:tcPr>
            <w:tcW w:w="1221" w:type="dxa"/>
            <w:tcBorders>
              <w:top w:val="single" w:color="4F81BD" w:sz="8" w:space="0"/>
              <w:left w:val="single" w:color="4F81BD" w:sz="8" w:space="0"/>
              <w:bottom w:val="single" w:color="4F81BD" w:sz="8" w:space="0"/>
              <w:right w:val="single" w:color="4F81BD" w:sz="8" w:space="0"/>
            </w:tcBorders>
            <w:shd w:val="clear" w:color="auto" w:fill="B8CCE4"/>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2.63%</w:t>
            </w:r>
          </w:p>
        </w:tc>
        <w:tc>
          <w:tcPr>
            <w:tcW w:w="1781"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hint="eastAsia" w:ascii="宋体" w:hAnsi="宋体" w:cs="宋体"/>
                <w:color w:val="000000"/>
                <w:kern w:val="0"/>
                <w:sz w:val="24"/>
                <w:szCs w:val="24"/>
                <w:lang w:bidi="ar"/>
              </w:rPr>
            </w:pPr>
          </w:p>
        </w:tc>
        <w:tc>
          <w:tcPr>
            <w:tcW w:w="625"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textAlignment w:val="center"/>
              <w:rPr>
                <w:rFonts w:hint="eastAsia" w:ascii="宋体" w:hAnsi="宋体" w:cs="宋体"/>
                <w:color w:val="000000"/>
                <w:kern w:val="0"/>
                <w:sz w:val="24"/>
                <w:szCs w:val="24"/>
                <w:lang w:bidi="ar"/>
              </w:rPr>
            </w:pPr>
          </w:p>
        </w:tc>
        <w:tc>
          <w:tcPr>
            <w:tcW w:w="1162" w:type="dxa"/>
            <w:tcBorders>
              <w:top w:val="single" w:color="4F81BD" w:sz="8" w:space="0"/>
              <w:left w:val="single" w:color="4F81BD" w:sz="8" w:space="0"/>
              <w:bottom w:val="single" w:color="4F81BD" w:sz="8" w:space="0"/>
              <w:right w:val="single" w:color="4F81BD" w:sz="8" w:space="0"/>
            </w:tcBorders>
            <w:shd w:val="clear" w:color="auto" w:fill="B8CCE4"/>
          </w:tcPr>
          <w:p>
            <w:pPr>
              <w:widowControl/>
              <w:jc w:val="center"/>
              <w:textAlignment w:val="center"/>
              <w:rPr>
                <w:rFonts w:hint="eastAsia" w:ascii="宋体" w:hAnsi="宋体" w:cs="宋体"/>
                <w:color w:val="000000"/>
                <w:kern w:val="0"/>
                <w:sz w:val="24"/>
                <w:szCs w:val="24"/>
                <w:lang w:bidi="ar"/>
              </w:rPr>
            </w:pPr>
          </w:p>
        </w:tc>
      </w:tr>
    </w:tbl>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1"/>
        <w:jc w:val="center"/>
        <w:textAlignment w:val="auto"/>
        <w:rPr>
          <w:rFonts w:ascii="仿宋" w:hAnsi="仿宋" w:eastAsia="仿宋" w:cs="微软雅黑 Light"/>
          <w:b/>
          <w:sz w:val="24"/>
          <w:szCs w:val="24"/>
        </w:rPr>
      </w:pPr>
      <w:bookmarkStart w:id="102" w:name="_Toc498298878"/>
      <w:bookmarkStart w:id="103" w:name="_Toc436671001"/>
      <w:r>
        <w:rPr>
          <w:rFonts w:hint="eastAsia" w:ascii="仿宋" w:hAnsi="仿宋" w:eastAsia="仿宋" w:cs="微软雅黑 Light"/>
          <w:b/>
          <w:sz w:val="24"/>
          <w:szCs w:val="24"/>
        </w:rPr>
        <w:t>表2</w:t>
      </w:r>
      <w:r>
        <w:rPr>
          <w:rFonts w:ascii="仿宋" w:hAnsi="仿宋" w:eastAsia="仿宋" w:cs="微软雅黑 Light"/>
          <w:b/>
          <w:sz w:val="24"/>
          <w:szCs w:val="24"/>
        </w:rPr>
        <w:t xml:space="preserve"> </w:t>
      </w:r>
      <w:r>
        <w:rPr>
          <w:rFonts w:hint="eastAsia" w:ascii="仿宋" w:hAnsi="仿宋" w:eastAsia="仿宋" w:cs="微软雅黑 Light"/>
          <w:b/>
          <w:sz w:val="24"/>
          <w:szCs w:val="24"/>
        </w:rPr>
        <w:t xml:space="preserve"> 仪器与电子学院2018届毕业生生源统计表</w:t>
      </w:r>
    </w:p>
    <w:p>
      <w:pPr>
        <w:widowControl/>
        <w:jc w:val="center"/>
        <w:textAlignment w:val="center"/>
        <w:rPr>
          <w:rFonts w:hint="eastAsia" w:ascii="黑体" w:hAnsi="黑体" w:eastAsia="黑体"/>
          <w:b/>
          <w:bCs/>
          <w:sz w:val="30"/>
          <w:szCs w:val="30"/>
        </w:rPr>
      </w:pPr>
    </w:p>
    <w:p>
      <w:pPr>
        <w:spacing w:before="120" w:after="120" w:line="480" w:lineRule="auto"/>
        <w:outlineLvl w:val="1"/>
        <w:rPr>
          <w:rFonts w:ascii="黑体" w:hAnsi="黑体" w:eastAsia="黑体"/>
          <w:b/>
          <w:bCs/>
          <w:sz w:val="30"/>
          <w:szCs w:val="30"/>
        </w:rPr>
      </w:pPr>
      <w:bookmarkStart w:id="104" w:name="_Toc27229_WPSOffice_Level2"/>
      <w:r>
        <w:rPr>
          <w:rFonts w:hint="eastAsia" w:ascii="黑体" w:hAnsi="黑体" w:eastAsia="黑体"/>
          <w:b/>
          <w:bCs/>
          <w:sz w:val="30"/>
          <w:szCs w:val="30"/>
        </w:rPr>
        <w:t>二、毕业流向</w:t>
      </w:r>
      <w:bookmarkEnd w:id="104"/>
    </w:p>
    <w:p>
      <w:pPr>
        <w:jc w:val="left"/>
        <w:outlineLvl w:val="2"/>
        <w:rPr>
          <w:rFonts w:ascii="仿宋" w:hAnsi="仿宋" w:eastAsia="仿宋"/>
          <w:b/>
          <w:szCs w:val="28"/>
        </w:rPr>
      </w:pPr>
      <w:bookmarkStart w:id="105" w:name="_Toc436670998"/>
      <w:bookmarkStart w:id="106" w:name="_Toc17861"/>
      <w:bookmarkStart w:id="107" w:name="_Toc20533"/>
      <w:bookmarkStart w:id="108" w:name="_Toc13615"/>
      <w:bookmarkStart w:id="109" w:name="_Toc501295484"/>
      <w:bookmarkStart w:id="110" w:name="_Toc20520"/>
      <w:bookmarkStart w:id="111" w:name="_Toc498298875"/>
      <w:bookmarkStart w:id="112" w:name="_Toc25043_WPSOffice_Level3"/>
      <w:r>
        <w:rPr>
          <w:rFonts w:hint="eastAsia" w:ascii="仿宋" w:hAnsi="仿宋" w:eastAsia="仿宋"/>
          <w:b/>
          <w:szCs w:val="28"/>
        </w:rPr>
        <w:t>（一）总体毕业流向</w:t>
      </w:r>
      <w:bookmarkEnd w:id="105"/>
      <w:bookmarkEnd w:id="106"/>
      <w:bookmarkEnd w:id="107"/>
      <w:bookmarkEnd w:id="108"/>
      <w:bookmarkEnd w:id="109"/>
      <w:bookmarkEnd w:id="110"/>
      <w:bookmarkEnd w:id="111"/>
      <w:bookmarkEnd w:id="112"/>
    </w:p>
    <w:p>
      <w:pPr>
        <w:spacing w:line="360" w:lineRule="auto"/>
        <w:ind w:firstLine="540"/>
        <w:rPr>
          <w:rFonts w:hint="eastAsia" w:asciiTheme="minorEastAsia" w:hAnsiTheme="minorEastAsia" w:eastAsiaTheme="minorEastAsia"/>
          <w:szCs w:val="28"/>
        </w:rPr>
      </w:pPr>
      <w:r>
        <w:rPr>
          <w:rFonts w:hint="eastAsia" w:asciiTheme="minorEastAsia" w:hAnsiTheme="minorEastAsia" w:eastAsiaTheme="minorEastAsia"/>
          <w:szCs w:val="28"/>
        </w:rPr>
        <w:t>在毕业流向方面，我院2018届毕业生毕业去向分布如表3和图2所示，其中升学人数157人 ，合同人数46人，协议人数59人，分别占毕业生总数的34.35 %、10.07 %和12.91 %。</w:t>
      </w:r>
    </w:p>
    <w:tbl>
      <w:tblPr>
        <w:tblStyle w:val="88"/>
        <w:tblpPr w:leftFromText="180" w:rightFromText="180" w:vertAnchor="text" w:tblpXSpec="center" w:tblpY="1"/>
        <w:tblW w:w="6580" w:type="dxa"/>
        <w:tblInd w:w="0" w:type="dxa"/>
        <w:tblBorders>
          <w:top w:val="single" w:color="9CC2E5" w:sz="2" w:space="0"/>
          <w:left w:val="none" w:color="auto" w:sz="0" w:space="0"/>
          <w:bottom w:val="single" w:color="9CC2E5" w:sz="2" w:space="0"/>
          <w:right w:val="none" w:color="auto" w:sz="0" w:space="0"/>
          <w:insideH w:val="single" w:color="9CC2E5" w:sz="2" w:space="0"/>
          <w:insideV w:val="single" w:color="9CC2E5" w:sz="2" w:space="0"/>
        </w:tblBorders>
        <w:tblLayout w:type="fixed"/>
        <w:tblCellMar>
          <w:top w:w="0" w:type="dxa"/>
          <w:left w:w="108" w:type="dxa"/>
          <w:bottom w:w="0" w:type="dxa"/>
          <w:right w:w="108" w:type="dxa"/>
        </w:tblCellMar>
      </w:tblPr>
      <w:tblGrid>
        <w:gridCol w:w="2118"/>
        <w:gridCol w:w="2221"/>
        <w:gridCol w:w="2241"/>
      </w:tblGrid>
      <w:tr>
        <w:tblPrEx>
          <w:tblBorders>
            <w:top w:val="single" w:color="9CC2E5" w:sz="2" w:space="0"/>
            <w:left w:val="none" w:color="auto" w:sz="0" w:space="0"/>
            <w:bottom w:val="single" w:color="9CC2E5" w:sz="2" w:space="0"/>
            <w:right w:val="none" w:color="auto" w:sz="0" w:space="0"/>
            <w:insideH w:val="single" w:color="9CC2E5" w:sz="2" w:space="0"/>
            <w:insideV w:val="single" w:color="9CC2E5" w:sz="2" w:space="0"/>
          </w:tblBorders>
          <w:tblLayout w:type="fixed"/>
          <w:tblCellMar>
            <w:top w:w="0" w:type="dxa"/>
            <w:left w:w="108" w:type="dxa"/>
            <w:bottom w:w="0" w:type="dxa"/>
            <w:right w:w="108" w:type="dxa"/>
          </w:tblCellMar>
        </w:tblPrEx>
        <w:trPr>
          <w:trHeight w:val="440" w:hRule="atLeast"/>
        </w:trPr>
        <w:tc>
          <w:tcPr>
            <w:tcW w:w="2118" w:type="dxa"/>
            <w:tcBorders>
              <w:top w:val="single" w:color="FFFFFF" w:sz="8" w:space="0"/>
              <w:left w:val="single" w:color="FFFFFF" w:sz="8" w:space="0"/>
              <w:bottom w:val="single" w:color="FFFFFF" w:sz="2" w:space="0"/>
              <w:right w:val="nil"/>
              <w:insideV w:val="nil"/>
            </w:tcBorders>
            <w:shd w:val="clear" w:color="auto" w:fill="4F81BD"/>
            <w:vAlign w:val="center"/>
          </w:tcPr>
          <w:p>
            <w:pPr>
              <w:widowControl/>
              <w:jc w:val="center"/>
              <w:rPr>
                <w:b w:val="0"/>
                <w:bCs w:val="0"/>
                <w:color w:val="000000"/>
                <w:kern w:val="0"/>
                <w:sz w:val="24"/>
                <w:szCs w:val="28"/>
              </w:rPr>
            </w:pPr>
            <w:r>
              <w:rPr>
                <w:rFonts w:hint="eastAsia"/>
                <w:b/>
                <w:bCs/>
                <w:color w:val="000000"/>
                <w:kern w:val="0"/>
                <w:sz w:val="24"/>
                <w:szCs w:val="28"/>
              </w:rPr>
              <w:t>毕业去向</w:t>
            </w:r>
          </w:p>
        </w:tc>
        <w:tc>
          <w:tcPr>
            <w:tcW w:w="2221" w:type="dxa"/>
            <w:tcBorders>
              <w:top w:val="single" w:color="FFFFFF" w:sz="8" w:space="0"/>
              <w:left w:val="single" w:color="FFFFFF" w:sz="8" w:space="0"/>
              <w:bottom w:val="single" w:color="FFFFFF" w:sz="2" w:space="0"/>
              <w:right w:val="nil"/>
              <w:insideV w:val="nil"/>
            </w:tcBorders>
            <w:shd w:val="clear" w:color="auto" w:fill="4F81BD"/>
            <w:vAlign w:val="center"/>
          </w:tcPr>
          <w:p>
            <w:pPr>
              <w:jc w:val="center"/>
              <w:rPr>
                <w:b w:val="0"/>
                <w:bCs w:val="0"/>
                <w:color w:val="000000"/>
                <w:kern w:val="0"/>
                <w:sz w:val="24"/>
                <w:szCs w:val="28"/>
              </w:rPr>
            </w:pPr>
            <w:r>
              <w:rPr>
                <w:rFonts w:hint="eastAsia"/>
                <w:b/>
                <w:bCs/>
                <w:color w:val="000000"/>
                <w:kern w:val="0"/>
                <w:sz w:val="24"/>
                <w:szCs w:val="28"/>
              </w:rPr>
              <w:t>人数</w:t>
            </w:r>
          </w:p>
        </w:tc>
        <w:tc>
          <w:tcPr>
            <w:tcW w:w="2241" w:type="dxa"/>
            <w:tcBorders>
              <w:top w:val="single" w:color="FFFFFF" w:sz="8" w:space="0"/>
              <w:left w:val="single" w:color="FFFFFF" w:sz="8" w:space="0"/>
              <w:bottom w:val="single" w:color="FFFFFF" w:sz="2" w:space="0"/>
              <w:right w:val="single" w:color="FFFFFF" w:sz="8" w:space="0"/>
              <w:insideV w:val="nil"/>
            </w:tcBorders>
            <w:shd w:val="clear" w:color="auto" w:fill="4F81BD"/>
            <w:vAlign w:val="center"/>
          </w:tcPr>
          <w:p>
            <w:pPr>
              <w:jc w:val="center"/>
              <w:rPr>
                <w:b w:val="0"/>
                <w:bCs w:val="0"/>
                <w:color w:val="000000"/>
                <w:kern w:val="0"/>
                <w:sz w:val="24"/>
                <w:szCs w:val="28"/>
              </w:rPr>
            </w:pPr>
            <w:r>
              <w:rPr>
                <w:rFonts w:hint="eastAsia"/>
                <w:b/>
                <w:bCs/>
                <w:color w:val="000000"/>
                <w:kern w:val="0"/>
                <w:sz w:val="24"/>
                <w:szCs w:val="28"/>
              </w:rPr>
              <w:t>比例</w:t>
            </w:r>
          </w:p>
        </w:tc>
      </w:tr>
      <w:tr>
        <w:tblPrEx>
          <w:tblBorders>
            <w:top w:val="single" w:color="9CC2E5" w:sz="2" w:space="0"/>
            <w:left w:val="none" w:color="auto" w:sz="0" w:space="0"/>
            <w:bottom w:val="single" w:color="9CC2E5" w:sz="2" w:space="0"/>
            <w:right w:val="none" w:color="auto" w:sz="0" w:space="0"/>
            <w:insideH w:val="single" w:color="9CC2E5" w:sz="2" w:space="0"/>
            <w:insideV w:val="single" w:color="9CC2E5" w:sz="2" w:space="0"/>
          </w:tblBorders>
          <w:tblLayout w:type="fixed"/>
          <w:tblCellMar>
            <w:top w:w="0" w:type="dxa"/>
            <w:left w:w="108" w:type="dxa"/>
            <w:bottom w:w="0" w:type="dxa"/>
            <w:right w:w="108" w:type="dxa"/>
          </w:tblCellMar>
        </w:tblPrEx>
        <w:trPr>
          <w:trHeight w:val="425" w:hRule="atLeast"/>
        </w:trPr>
        <w:tc>
          <w:tcPr>
            <w:tcW w:w="2118" w:type="dxa"/>
            <w:tcBorders>
              <w:top w:val="single" w:color="FFFFFF" w:sz="2" w:space="0"/>
              <w:left w:val="single" w:color="FFFFFF" w:sz="8" w:space="0"/>
              <w:bottom w:val="single" w:color="FFFFFF" w:sz="8" w:space="0"/>
              <w:right w:val="single" w:color="FFFFFF" w:sz="8" w:space="0"/>
            </w:tcBorders>
            <w:shd w:val="clear" w:color="auto" w:fill="D0D8E8"/>
            <w:vAlign w:val="center"/>
          </w:tcPr>
          <w:p>
            <w:pPr>
              <w:jc w:val="center"/>
              <w:rPr>
                <w:b w:val="0"/>
                <w:bCs w:val="0"/>
                <w:color w:val="000000"/>
                <w:kern w:val="0"/>
                <w:sz w:val="24"/>
                <w:szCs w:val="28"/>
              </w:rPr>
            </w:pPr>
            <w:r>
              <w:rPr>
                <w:rFonts w:hint="eastAsia"/>
                <w:b/>
                <w:bCs/>
                <w:color w:val="000000"/>
                <w:kern w:val="0"/>
                <w:sz w:val="24"/>
                <w:szCs w:val="28"/>
              </w:rPr>
              <w:t>协议</w:t>
            </w:r>
          </w:p>
        </w:tc>
        <w:tc>
          <w:tcPr>
            <w:tcW w:w="2221" w:type="dxa"/>
            <w:tcBorders>
              <w:top w:val="single" w:color="FFFFFF" w:sz="2" w:space="0"/>
              <w:left w:val="single" w:color="FFFFFF" w:sz="8" w:space="0"/>
              <w:bottom w:val="single" w:color="FFFFFF" w:sz="8" w:space="0"/>
              <w:right w:val="single" w:color="FFFFFF" w:sz="8" w:space="0"/>
            </w:tcBorders>
            <w:shd w:val="clear" w:color="auto" w:fill="D0D8E8"/>
            <w:vAlign w:val="center"/>
          </w:tcPr>
          <w:p>
            <w:pPr>
              <w:jc w:val="center"/>
              <w:rPr>
                <w:bCs/>
                <w:color w:val="000000"/>
                <w:kern w:val="0"/>
                <w:sz w:val="24"/>
                <w:szCs w:val="28"/>
              </w:rPr>
            </w:pPr>
            <w:r>
              <w:rPr>
                <w:rFonts w:hint="eastAsia"/>
                <w:bCs/>
                <w:color w:val="000000"/>
                <w:kern w:val="0"/>
                <w:sz w:val="24"/>
                <w:szCs w:val="28"/>
              </w:rPr>
              <w:t>59</w:t>
            </w:r>
          </w:p>
        </w:tc>
        <w:tc>
          <w:tcPr>
            <w:tcW w:w="2241" w:type="dxa"/>
            <w:tcBorders>
              <w:top w:val="single" w:color="FFFFFF" w:sz="2" w:space="0"/>
              <w:left w:val="single" w:color="FFFFFF" w:sz="8" w:space="0"/>
              <w:bottom w:val="single" w:color="FFFFFF" w:sz="8" w:space="0"/>
              <w:right w:val="single" w:color="FFFFFF" w:sz="8" w:space="0"/>
            </w:tcBorders>
            <w:shd w:val="clear" w:color="auto" w:fill="D0D8E8"/>
            <w:vAlign w:val="center"/>
          </w:tcPr>
          <w:p>
            <w:pPr>
              <w:jc w:val="center"/>
              <w:rPr>
                <w:bCs/>
                <w:color w:val="000000"/>
                <w:kern w:val="0"/>
                <w:sz w:val="24"/>
                <w:szCs w:val="28"/>
              </w:rPr>
            </w:pPr>
            <w:r>
              <w:rPr>
                <w:rFonts w:hint="eastAsia"/>
                <w:bCs/>
                <w:color w:val="000000"/>
                <w:kern w:val="0"/>
                <w:sz w:val="24"/>
                <w:szCs w:val="28"/>
              </w:rPr>
              <w:t>12.9</w:t>
            </w:r>
            <w:r>
              <w:rPr>
                <w:bCs/>
                <w:color w:val="000000"/>
                <w:kern w:val="0"/>
                <w:sz w:val="24"/>
                <w:szCs w:val="28"/>
              </w:rPr>
              <w:t>8</w:t>
            </w:r>
            <w:r>
              <w:rPr>
                <w:rFonts w:hint="eastAsia"/>
                <w:bCs/>
                <w:color w:val="000000"/>
                <w:kern w:val="0"/>
                <w:sz w:val="24"/>
                <w:szCs w:val="28"/>
              </w:rPr>
              <w:t>%</w:t>
            </w:r>
          </w:p>
        </w:tc>
      </w:tr>
      <w:tr>
        <w:tblPrEx>
          <w:tblBorders>
            <w:top w:val="single" w:color="9CC2E5" w:sz="2" w:space="0"/>
            <w:left w:val="none" w:color="auto" w:sz="0" w:space="0"/>
            <w:bottom w:val="single" w:color="9CC2E5" w:sz="2" w:space="0"/>
            <w:right w:val="none" w:color="auto" w:sz="0" w:space="0"/>
            <w:insideH w:val="single" w:color="9CC2E5" w:sz="2" w:space="0"/>
            <w:insideV w:val="single" w:color="9CC2E5" w:sz="2" w:space="0"/>
          </w:tblBorders>
          <w:tblLayout w:type="fixed"/>
          <w:tblCellMar>
            <w:top w:w="0" w:type="dxa"/>
            <w:left w:w="108" w:type="dxa"/>
            <w:bottom w:w="0" w:type="dxa"/>
            <w:right w:w="108" w:type="dxa"/>
          </w:tblCellMar>
        </w:tblPrEx>
        <w:trPr>
          <w:trHeight w:val="440" w:hRule="atLeast"/>
        </w:trPr>
        <w:tc>
          <w:tcPr>
            <w:tcW w:w="2118"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b w:val="0"/>
                <w:bCs w:val="0"/>
                <w:color w:val="000000"/>
                <w:kern w:val="0"/>
                <w:sz w:val="24"/>
                <w:szCs w:val="28"/>
              </w:rPr>
            </w:pPr>
            <w:r>
              <w:rPr>
                <w:rFonts w:hint="eastAsia"/>
                <w:b/>
                <w:bCs/>
                <w:color w:val="000000"/>
                <w:kern w:val="0"/>
                <w:sz w:val="24"/>
                <w:szCs w:val="28"/>
              </w:rPr>
              <w:t>合同</w:t>
            </w:r>
          </w:p>
        </w:tc>
        <w:tc>
          <w:tcPr>
            <w:tcW w:w="2221"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bCs/>
                <w:color w:val="000000"/>
                <w:kern w:val="0"/>
                <w:sz w:val="24"/>
                <w:szCs w:val="28"/>
              </w:rPr>
            </w:pPr>
            <w:r>
              <w:rPr>
                <w:rFonts w:hint="eastAsia"/>
                <w:bCs/>
                <w:color w:val="000000"/>
                <w:kern w:val="0"/>
                <w:sz w:val="24"/>
                <w:szCs w:val="28"/>
              </w:rPr>
              <w:t>46</w:t>
            </w:r>
          </w:p>
        </w:tc>
        <w:tc>
          <w:tcPr>
            <w:tcW w:w="2241"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bCs/>
                <w:color w:val="000000"/>
                <w:kern w:val="0"/>
                <w:sz w:val="24"/>
                <w:szCs w:val="28"/>
              </w:rPr>
            </w:pPr>
            <w:r>
              <w:rPr>
                <w:rFonts w:hint="eastAsia"/>
                <w:bCs/>
                <w:color w:val="000000"/>
                <w:kern w:val="0"/>
                <w:sz w:val="24"/>
                <w:szCs w:val="28"/>
              </w:rPr>
              <w:t>10.</w:t>
            </w:r>
            <w:r>
              <w:rPr>
                <w:bCs/>
                <w:color w:val="000000"/>
                <w:kern w:val="0"/>
                <w:sz w:val="24"/>
                <w:szCs w:val="28"/>
              </w:rPr>
              <w:t>14</w:t>
            </w:r>
            <w:r>
              <w:rPr>
                <w:rFonts w:hint="eastAsia"/>
                <w:bCs/>
                <w:color w:val="000000"/>
                <w:kern w:val="0"/>
                <w:sz w:val="24"/>
                <w:szCs w:val="28"/>
              </w:rPr>
              <w:t>%</w:t>
            </w:r>
          </w:p>
        </w:tc>
      </w:tr>
      <w:tr>
        <w:tblPrEx>
          <w:tblBorders>
            <w:top w:val="single" w:color="9CC2E5" w:sz="2" w:space="0"/>
            <w:left w:val="none" w:color="auto" w:sz="0" w:space="0"/>
            <w:bottom w:val="single" w:color="9CC2E5" w:sz="2" w:space="0"/>
            <w:right w:val="none" w:color="auto" w:sz="0" w:space="0"/>
            <w:insideH w:val="single" w:color="9CC2E5" w:sz="2" w:space="0"/>
            <w:insideV w:val="single" w:color="9CC2E5" w:sz="2" w:space="0"/>
          </w:tblBorders>
          <w:tblLayout w:type="fixed"/>
          <w:tblCellMar>
            <w:top w:w="0" w:type="dxa"/>
            <w:left w:w="108" w:type="dxa"/>
            <w:bottom w:w="0" w:type="dxa"/>
            <w:right w:w="108" w:type="dxa"/>
          </w:tblCellMar>
        </w:tblPrEx>
        <w:trPr>
          <w:trHeight w:val="440" w:hRule="atLeast"/>
        </w:trPr>
        <w:tc>
          <w:tcPr>
            <w:tcW w:w="2118"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b w:val="0"/>
                <w:bCs w:val="0"/>
                <w:color w:val="000000"/>
                <w:kern w:val="0"/>
                <w:sz w:val="24"/>
                <w:szCs w:val="28"/>
              </w:rPr>
            </w:pPr>
            <w:r>
              <w:rPr>
                <w:rFonts w:hint="eastAsia"/>
                <w:b/>
                <w:bCs/>
                <w:color w:val="000000"/>
                <w:kern w:val="0"/>
                <w:sz w:val="24"/>
                <w:szCs w:val="28"/>
              </w:rPr>
              <w:t>升学</w:t>
            </w:r>
          </w:p>
        </w:tc>
        <w:tc>
          <w:tcPr>
            <w:tcW w:w="2221"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bCs/>
                <w:color w:val="000000"/>
                <w:kern w:val="0"/>
                <w:sz w:val="24"/>
                <w:szCs w:val="28"/>
              </w:rPr>
            </w:pPr>
            <w:r>
              <w:rPr>
                <w:rFonts w:hint="eastAsia"/>
                <w:bCs/>
                <w:color w:val="000000"/>
                <w:kern w:val="0"/>
                <w:sz w:val="24"/>
                <w:szCs w:val="28"/>
              </w:rPr>
              <w:t>157</w:t>
            </w:r>
          </w:p>
        </w:tc>
        <w:tc>
          <w:tcPr>
            <w:tcW w:w="2241"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bCs/>
                <w:color w:val="000000"/>
                <w:kern w:val="0"/>
                <w:sz w:val="24"/>
                <w:szCs w:val="28"/>
              </w:rPr>
            </w:pPr>
            <w:r>
              <w:rPr>
                <w:rFonts w:hint="eastAsia"/>
                <w:bCs/>
                <w:color w:val="000000"/>
                <w:kern w:val="0"/>
                <w:sz w:val="24"/>
                <w:szCs w:val="28"/>
              </w:rPr>
              <w:t>34.</w:t>
            </w:r>
            <w:r>
              <w:rPr>
                <w:bCs/>
                <w:color w:val="000000"/>
                <w:kern w:val="0"/>
                <w:sz w:val="24"/>
                <w:szCs w:val="28"/>
              </w:rPr>
              <w:t>42</w:t>
            </w:r>
            <w:r>
              <w:rPr>
                <w:rFonts w:hint="eastAsia"/>
                <w:bCs/>
                <w:color w:val="000000"/>
                <w:kern w:val="0"/>
                <w:sz w:val="24"/>
                <w:szCs w:val="28"/>
              </w:rPr>
              <w:t>%</w:t>
            </w:r>
          </w:p>
        </w:tc>
      </w:tr>
      <w:tr>
        <w:tblPrEx>
          <w:tblBorders>
            <w:top w:val="single" w:color="9CC2E5" w:sz="2" w:space="0"/>
            <w:left w:val="none" w:color="auto" w:sz="0" w:space="0"/>
            <w:bottom w:val="single" w:color="9CC2E5" w:sz="2" w:space="0"/>
            <w:right w:val="none" w:color="auto" w:sz="0" w:space="0"/>
            <w:insideH w:val="single" w:color="9CC2E5" w:sz="2" w:space="0"/>
            <w:insideV w:val="single" w:color="9CC2E5" w:sz="2" w:space="0"/>
          </w:tblBorders>
          <w:tblLayout w:type="fixed"/>
          <w:tblCellMar>
            <w:top w:w="0" w:type="dxa"/>
            <w:left w:w="108" w:type="dxa"/>
            <w:bottom w:w="0" w:type="dxa"/>
            <w:right w:w="108" w:type="dxa"/>
          </w:tblCellMar>
        </w:tblPrEx>
        <w:trPr>
          <w:trHeight w:val="440" w:hRule="atLeast"/>
        </w:trPr>
        <w:tc>
          <w:tcPr>
            <w:tcW w:w="2118"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b w:val="0"/>
                <w:bCs w:val="0"/>
                <w:color w:val="000000"/>
                <w:kern w:val="0"/>
                <w:sz w:val="24"/>
                <w:szCs w:val="28"/>
              </w:rPr>
            </w:pPr>
            <w:r>
              <w:rPr>
                <w:rFonts w:hint="eastAsia"/>
                <w:b/>
                <w:bCs/>
                <w:color w:val="000000"/>
                <w:kern w:val="0"/>
                <w:sz w:val="24"/>
                <w:szCs w:val="28"/>
              </w:rPr>
              <w:t>出国</w:t>
            </w:r>
          </w:p>
        </w:tc>
        <w:tc>
          <w:tcPr>
            <w:tcW w:w="2221"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hint="eastAsia" w:eastAsia="宋体"/>
                <w:bCs/>
                <w:color w:val="000000"/>
                <w:kern w:val="0"/>
                <w:sz w:val="24"/>
                <w:szCs w:val="28"/>
                <w:lang w:eastAsia="zh-CN"/>
              </w:rPr>
            </w:pPr>
            <w:r>
              <w:rPr>
                <w:rFonts w:hint="eastAsia"/>
                <w:bCs/>
                <w:color w:val="000000"/>
                <w:kern w:val="0"/>
                <w:sz w:val="24"/>
                <w:szCs w:val="28"/>
                <w:lang w:val="en-US" w:eastAsia="zh-CN"/>
              </w:rPr>
              <w:t>5</w:t>
            </w:r>
          </w:p>
        </w:tc>
        <w:tc>
          <w:tcPr>
            <w:tcW w:w="2241"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bCs/>
                <w:color w:val="000000"/>
                <w:kern w:val="0"/>
                <w:sz w:val="24"/>
                <w:szCs w:val="28"/>
              </w:rPr>
            </w:pPr>
            <w:r>
              <w:rPr>
                <w:rFonts w:hint="eastAsia"/>
                <w:bCs/>
                <w:color w:val="000000"/>
                <w:kern w:val="0"/>
                <w:sz w:val="24"/>
                <w:szCs w:val="28"/>
                <w:lang w:val="en-US" w:eastAsia="zh-CN"/>
              </w:rPr>
              <w:t>1.09</w:t>
            </w:r>
            <w:r>
              <w:rPr>
                <w:rFonts w:hint="eastAsia"/>
                <w:bCs/>
                <w:color w:val="000000"/>
                <w:kern w:val="0"/>
                <w:sz w:val="24"/>
                <w:szCs w:val="28"/>
              </w:rPr>
              <w:t>%</w:t>
            </w:r>
          </w:p>
        </w:tc>
      </w:tr>
      <w:tr>
        <w:tblPrEx>
          <w:tblBorders>
            <w:top w:val="single" w:color="9CC2E5" w:sz="2" w:space="0"/>
            <w:left w:val="none" w:color="auto" w:sz="0" w:space="0"/>
            <w:bottom w:val="single" w:color="9CC2E5" w:sz="2" w:space="0"/>
            <w:right w:val="none" w:color="auto" w:sz="0" w:space="0"/>
            <w:insideH w:val="single" w:color="9CC2E5" w:sz="2" w:space="0"/>
            <w:insideV w:val="single" w:color="9CC2E5" w:sz="2" w:space="0"/>
          </w:tblBorders>
          <w:tblLayout w:type="fixed"/>
          <w:tblCellMar>
            <w:top w:w="0" w:type="dxa"/>
            <w:left w:w="108" w:type="dxa"/>
            <w:bottom w:w="0" w:type="dxa"/>
            <w:right w:w="108" w:type="dxa"/>
          </w:tblCellMar>
        </w:tblPrEx>
        <w:trPr>
          <w:trHeight w:val="440" w:hRule="atLeast"/>
        </w:trPr>
        <w:tc>
          <w:tcPr>
            <w:tcW w:w="2118"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b w:val="0"/>
                <w:bCs w:val="0"/>
                <w:color w:val="000000"/>
                <w:kern w:val="0"/>
                <w:sz w:val="24"/>
                <w:szCs w:val="28"/>
              </w:rPr>
            </w:pPr>
            <w:r>
              <w:rPr>
                <w:rFonts w:hint="eastAsia"/>
                <w:b/>
                <w:bCs/>
                <w:color w:val="000000"/>
                <w:kern w:val="0"/>
                <w:sz w:val="24"/>
                <w:szCs w:val="28"/>
              </w:rPr>
              <w:t>灵活</w:t>
            </w:r>
          </w:p>
        </w:tc>
        <w:tc>
          <w:tcPr>
            <w:tcW w:w="2221"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bCs/>
                <w:color w:val="000000"/>
                <w:kern w:val="0"/>
                <w:sz w:val="24"/>
                <w:szCs w:val="28"/>
              </w:rPr>
            </w:pPr>
            <w:r>
              <w:rPr>
                <w:rFonts w:hint="eastAsia"/>
                <w:bCs/>
                <w:color w:val="000000"/>
                <w:kern w:val="0"/>
                <w:sz w:val="24"/>
                <w:szCs w:val="28"/>
              </w:rPr>
              <w:t>120</w:t>
            </w:r>
          </w:p>
        </w:tc>
        <w:tc>
          <w:tcPr>
            <w:tcW w:w="2241"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bCs/>
                <w:color w:val="000000"/>
                <w:kern w:val="0"/>
                <w:sz w:val="24"/>
                <w:szCs w:val="28"/>
              </w:rPr>
            </w:pPr>
            <w:r>
              <w:rPr>
                <w:rFonts w:hint="eastAsia"/>
                <w:bCs/>
                <w:color w:val="000000"/>
                <w:kern w:val="0"/>
                <w:sz w:val="24"/>
                <w:szCs w:val="28"/>
              </w:rPr>
              <w:t>26.</w:t>
            </w:r>
            <w:r>
              <w:rPr>
                <w:bCs/>
                <w:color w:val="000000"/>
                <w:kern w:val="0"/>
                <w:sz w:val="24"/>
                <w:szCs w:val="28"/>
              </w:rPr>
              <w:t>33</w:t>
            </w:r>
            <w:r>
              <w:rPr>
                <w:rFonts w:hint="eastAsia"/>
                <w:bCs/>
                <w:color w:val="000000"/>
                <w:kern w:val="0"/>
                <w:sz w:val="24"/>
                <w:szCs w:val="28"/>
              </w:rPr>
              <w:t>%</w:t>
            </w:r>
          </w:p>
        </w:tc>
      </w:tr>
      <w:tr>
        <w:tblPrEx>
          <w:tblBorders>
            <w:top w:val="single" w:color="9CC2E5" w:sz="2" w:space="0"/>
            <w:left w:val="none" w:color="auto" w:sz="0" w:space="0"/>
            <w:bottom w:val="single" w:color="9CC2E5" w:sz="2" w:space="0"/>
            <w:right w:val="none" w:color="auto" w:sz="0" w:space="0"/>
            <w:insideH w:val="single" w:color="9CC2E5" w:sz="2" w:space="0"/>
            <w:insideV w:val="single" w:color="9CC2E5" w:sz="2" w:space="0"/>
          </w:tblBorders>
          <w:tblLayout w:type="fixed"/>
          <w:tblCellMar>
            <w:top w:w="0" w:type="dxa"/>
            <w:left w:w="108" w:type="dxa"/>
            <w:bottom w:w="0" w:type="dxa"/>
            <w:right w:w="108" w:type="dxa"/>
          </w:tblCellMar>
        </w:tblPrEx>
        <w:trPr>
          <w:trHeight w:val="440" w:hRule="atLeast"/>
        </w:trPr>
        <w:tc>
          <w:tcPr>
            <w:tcW w:w="2118"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b w:val="0"/>
                <w:bCs w:val="0"/>
                <w:color w:val="000000"/>
                <w:kern w:val="0"/>
                <w:sz w:val="24"/>
                <w:szCs w:val="28"/>
              </w:rPr>
            </w:pPr>
            <w:r>
              <w:rPr>
                <w:rFonts w:hint="eastAsia"/>
                <w:b/>
                <w:bCs/>
                <w:color w:val="000000"/>
                <w:kern w:val="0"/>
                <w:sz w:val="24"/>
                <w:szCs w:val="28"/>
              </w:rPr>
              <w:t>其他</w:t>
            </w:r>
          </w:p>
        </w:tc>
        <w:tc>
          <w:tcPr>
            <w:tcW w:w="2221"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hint="eastAsia" w:eastAsia="宋体"/>
                <w:bCs/>
                <w:color w:val="000000"/>
                <w:kern w:val="0"/>
                <w:sz w:val="24"/>
                <w:szCs w:val="28"/>
                <w:lang w:val="en-US" w:eastAsia="zh-CN"/>
              </w:rPr>
            </w:pPr>
            <w:r>
              <w:rPr>
                <w:rFonts w:hint="eastAsia"/>
                <w:bCs/>
                <w:color w:val="000000"/>
                <w:kern w:val="0"/>
                <w:sz w:val="24"/>
                <w:szCs w:val="28"/>
              </w:rPr>
              <w:t>6</w:t>
            </w:r>
            <w:r>
              <w:rPr>
                <w:rFonts w:hint="eastAsia"/>
                <w:bCs/>
                <w:color w:val="000000"/>
                <w:kern w:val="0"/>
                <w:sz w:val="24"/>
                <w:szCs w:val="28"/>
                <w:lang w:val="en-US" w:eastAsia="zh-CN"/>
              </w:rPr>
              <w:t>8</w:t>
            </w:r>
          </w:p>
        </w:tc>
        <w:tc>
          <w:tcPr>
            <w:tcW w:w="2241"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bCs/>
                <w:color w:val="000000"/>
                <w:kern w:val="0"/>
                <w:sz w:val="24"/>
                <w:szCs w:val="28"/>
              </w:rPr>
            </w:pPr>
            <w:r>
              <w:rPr>
                <w:rFonts w:hint="eastAsia"/>
                <w:bCs/>
                <w:color w:val="000000"/>
                <w:kern w:val="0"/>
                <w:sz w:val="24"/>
                <w:szCs w:val="28"/>
              </w:rPr>
              <w:t>15.</w:t>
            </w:r>
            <w:r>
              <w:rPr>
                <w:rFonts w:hint="eastAsia"/>
                <w:bCs/>
                <w:color w:val="000000"/>
                <w:kern w:val="0"/>
                <w:sz w:val="24"/>
                <w:szCs w:val="28"/>
                <w:lang w:val="en-US" w:eastAsia="zh-CN"/>
              </w:rPr>
              <w:t>04</w:t>
            </w:r>
            <w:r>
              <w:rPr>
                <w:rFonts w:hint="eastAsia"/>
                <w:bCs/>
                <w:color w:val="000000"/>
                <w:kern w:val="0"/>
                <w:sz w:val="24"/>
                <w:szCs w:val="28"/>
              </w:rPr>
              <w:t>%</w:t>
            </w:r>
          </w:p>
        </w:tc>
      </w:tr>
      <w:tr>
        <w:tblPrEx>
          <w:tblBorders>
            <w:top w:val="single" w:color="9CC2E5" w:sz="2" w:space="0"/>
            <w:left w:val="none" w:color="auto" w:sz="0" w:space="0"/>
            <w:bottom w:val="single" w:color="9CC2E5" w:sz="2" w:space="0"/>
            <w:right w:val="none" w:color="auto" w:sz="0" w:space="0"/>
            <w:insideH w:val="single" w:color="9CC2E5" w:sz="2" w:space="0"/>
            <w:insideV w:val="single" w:color="9CC2E5" w:sz="2" w:space="0"/>
          </w:tblBorders>
          <w:tblLayout w:type="fixed"/>
          <w:tblCellMar>
            <w:top w:w="0" w:type="dxa"/>
            <w:left w:w="108" w:type="dxa"/>
            <w:bottom w:w="0" w:type="dxa"/>
            <w:right w:w="108" w:type="dxa"/>
          </w:tblCellMar>
        </w:tblPrEx>
        <w:trPr>
          <w:trHeight w:val="459" w:hRule="atLeast"/>
        </w:trPr>
        <w:tc>
          <w:tcPr>
            <w:tcW w:w="2118"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b w:val="0"/>
                <w:bCs w:val="0"/>
                <w:color w:val="000000"/>
                <w:kern w:val="0"/>
                <w:sz w:val="24"/>
                <w:szCs w:val="28"/>
              </w:rPr>
            </w:pPr>
            <w:r>
              <w:rPr>
                <w:rFonts w:hint="eastAsia"/>
                <w:b/>
                <w:bCs/>
                <w:color w:val="000000"/>
                <w:kern w:val="0"/>
                <w:sz w:val="24"/>
                <w:szCs w:val="28"/>
              </w:rPr>
              <w:t>总计</w:t>
            </w:r>
          </w:p>
        </w:tc>
        <w:tc>
          <w:tcPr>
            <w:tcW w:w="2221"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bCs/>
                <w:color w:val="000000"/>
                <w:kern w:val="0"/>
                <w:sz w:val="24"/>
                <w:szCs w:val="28"/>
              </w:rPr>
            </w:pPr>
            <w:r>
              <w:rPr>
                <w:rFonts w:hint="eastAsia"/>
                <w:bCs/>
                <w:color w:val="000000"/>
                <w:kern w:val="0"/>
                <w:sz w:val="24"/>
                <w:szCs w:val="28"/>
              </w:rPr>
              <w:t>457</w:t>
            </w:r>
          </w:p>
        </w:tc>
        <w:tc>
          <w:tcPr>
            <w:tcW w:w="2241"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bCs/>
                <w:color w:val="000000"/>
                <w:kern w:val="0"/>
                <w:sz w:val="24"/>
                <w:szCs w:val="28"/>
              </w:rPr>
            </w:pPr>
            <w:r>
              <w:rPr>
                <w:rFonts w:hint="eastAsia"/>
                <w:bCs/>
                <w:color w:val="000000"/>
                <w:kern w:val="0"/>
                <w:sz w:val="24"/>
                <w:szCs w:val="28"/>
              </w:rPr>
              <w:t>100.00%</w:t>
            </w:r>
          </w:p>
        </w:tc>
      </w:tr>
    </w:tbl>
    <w:p>
      <w:pPr>
        <w:tabs>
          <w:tab w:val="left" w:pos="741"/>
        </w:tabs>
        <w:spacing w:line="600" w:lineRule="auto"/>
        <w:ind w:right="278"/>
        <w:jc w:val="center"/>
        <w:rPr>
          <w:rFonts w:ascii="仿宋" w:hAnsi="仿宋" w:eastAsia="仿宋" w:cs="微软雅黑 Light"/>
          <w:b/>
          <w:sz w:val="24"/>
          <w:szCs w:val="24"/>
        </w:rPr>
      </w:pPr>
    </w:p>
    <w:p>
      <w:pPr>
        <w:tabs>
          <w:tab w:val="left" w:pos="741"/>
        </w:tabs>
        <w:spacing w:line="600" w:lineRule="auto"/>
        <w:ind w:right="278"/>
        <w:jc w:val="center"/>
        <w:rPr>
          <w:rFonts w:ascii="仿宋" w:hAnsi="仿宋" w:eastAsia="仿宋" w:cs="微软雅黑 Light"/>
          <w:b/>
          <w:sz w:val="24"/>
          <w:szCs w:val="24"/>
        </w:rPr>
      </w:pPr>
    </w:p>
    <w:p>
      <w:pPr>
        <w:tabs>
          <w:tab w:val="left" w:pos="741"/>
        </w:tabs>
        <w:spacing w:line="600" w:lineRule="auto"/>
        <w:ind w:right="278"/>
        <w:jc w:val="center"/>
        <w:rPr>
          <w:rFonts w:ascii="仿宋" w:hAnsi="仿宋" w:eastAsia="仿宋" w:cs="微软雅黑 Light"/>
          <w:b/>
          <w:sz w:val="24"/>
          <w:szCs w:val="24"/>
        </w:rPr>
      </w:pPr>
    </w:p>
    <w:p>
      <w:pPr>
        <w:tabs>
          <w:tab w:val="left" w:pos="741"/>
        </w:tabs>
        <w:spacing w:line="600" w:lineRule="auto"/>
        <w:ind w:right="278"/>
        <w:jc w:val="center"/>
        <w:rPr>
          <w:rFonts w:hint="eastAsia" w:ascii="仿宋" w:hAnsi="仿宋" w:eastAsia="仿宋" w:cs="微软雅黑 Light"/>
          <w:b/>
          <w:sz w:val="24"/>
          <w:szCs w:val="24"/>
          <w:lang w:val="en-US" w:eastAsia="zh-CN"/>
        </w:rPr>
      </w:pPr>
      <w:r>
        <w:rPr>
          <w:rFonts w:hint="eastAsia" w:ascii="仿宋" w:hAnsi="仿宋" w:eastAsia="仿宋" w:cs="微软雅黑 Light"/>
          <w:b/>
          <w:sz w:val="24"/>
          <w:szCs w:val="24"/>
          <w:lang w:val="en-US" w:eastAsia="zh-CN"/>
        </w:rPr>
        <w:t xml:space="preserve">      </w:t>
      </w:r>
    </w:p>
    <w:p>
      <w:pPr>
        <w:spacing w:line="360" w:lineRule="auto"/>
        <w:jc w:val="center"/>
        <w:rPr>
          <w:rFonts w:hint="eastAsia" w:ascii="仿宋" w:hAnsi="仿宋" w:eastAsia="仿宋" w:cs="微软雅黑 Light"/>
          <w:b/>
          <w:sz w:val="24"/>
          <w:szCs w:val="24"/>
        </w:rPr>
      </w:pPr>
    </w:p>
    <w:p>
      <w:pPr>
        <w:spacing w:line="360" w:lineRule="auto"/>
        <w:jc w:val="both"/>
        <w:rPr>
          <w:rFonts w:hint="eastAsia" w:ascii="仿宋" w:hAnsi="仿宋" w:eastAsia="仿宋" w:cs="微软雅黑 Light"/>
          <w:b/>
          <w:sz w:val="24"/>
          <w:szCs w:val="24"/>
        </w:rPr>
      </w:pPr>
    </w:p>
    <w:p>
      <w:pPr>
        <w:keepNext w:val="0"/>
        <w:keepLines w:val="0"/>
        <w:pageBreakBefore w:val="0"/>
        <w:widowControl w:val="0"/>
        <w:kinsoku/>
        <w:wordWrap/>
        <w:overflowPunct/>
        <w:topLinePunct w:val="0"/>
        <w:autoSpaceDE/>
        <w:autoSpaceDN/>
        <w:bidi w:val="0"/>
        <w:adjustRightInd/>
        <w:snapToGrid/>
        <w:spacing w:after="313" w:afterLines="100"/>
        <w:ind w:firstLine="561"/>
        <w:jc w:val="center"/>
        <w:textAlignment w:val="auto"/>
        <w:rPr>
          <w:rFonts w:hint="eastAsia" w:ascii="仿宋" w:hAnsi="仿宋" w:eastAsia="仿宋" w:cs="微软雅黑 Light"/>
          <w:b/>
          <w:sz w:val="24"/>
          <w:szCs w:val="24"/>
        </w:rPr>
      </w:pPr>
      <w:r>
        <w:rPr>
          <w:rFonts w:hint="eastAsia" w:ascii="仿宋" w:hAnsi="仿宋" w:eastAsia="仿宋" w:cs="微软雅黑 Light"/>
          <w:b/>
          <w:sz w:val="24"/>
          <w:szCs w:val="24"/>
        </w:rPr>
        <w:t>表3 仪器与电子学院2018届毕业生整体毕业去向统计</w:t>
      </w:r>
    </w:p>
    <w:p>
      <w:pPr>
        <w:tabs>
          <w:tab w:val="left" w:pos="741"/>
        </w:tabs>
        <w:spacing w:line="600" w:lineRule="auto"/>
        <w:ind w:right="278"/>
        <w:jc w:val="center"/>
        <w:rPr>
          <w:rFonts w:ascii="仿宋" w:hAnsi="仿宋" w:eastAsia="仿宋" w:cs="微软雅黑 Light"/>
          <w:b/>
          <w:sz w:val="24"/>
          <w:szCs w:val="24"/>
        </w:rPr>
      </w:pPr>
      <w:r>
        <w:rPr>
          <w:rFonts w:hint="eastAsia"/>
          <w:lang w:val="en-US" w:eastAsia="zh-CN"/>
        </w:rPr>
        <w:t xml:space="preserve">    </w:t>
      </w:r>
      <w:r>
        <w:drawing>
          <wp:inline distT="0" distB="0" distL="0" distR="0">
            <wp:extent cx="3990975" cy="2494915"/>
            <wp:effectExtent l="4445" t="4445" r="5080" b="15240"/>
            <wp:docPr id="58" name="图表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ind w:firstLine="561"/>
        <w:jc w:val="center"/>
        <w:textAlignment w:val="auto"/>
        <w:rPr>
          <w:rFonts w:hint="eastAsia" w:ascii="仿宋" w:hAnsi="仿宋" w:eastAsia="仿宋" w:cs="微软雅黑 Light"/>
          <w:b/>
          <w:sz w:val="24"/>
          <w:szCs w:val="24"/>
        </w:rPr>
      </w:pPr>
      <w:r>
        <w:rPr>
          <w:rFonts w:hint="eastAsia" w:ascii="仿宋" w:hAnsi="仿宋" w:eastAsia="仿宋" w:cs="微软雅黑 Light"/>
          <w:b/>
          <w:sz w:val="24"/>
          <w:szCs w:val="24"/>
        </w:rPr>
        <w:t>图2</w:t>
      </w:r>
      <w:r>
        <w:rPr>
          <w:rFonts w:hint="eastAsia" w:ascii="仿宋" w:hAnsi="仿宋" w:eastAsia="仿宋" w:cs="微软雅黑 Light"/>
          <w:b/>
          <w:sz w:val="24"/>
          <w:szCs w:val="24"/>
          <w:lang w:val="en-US" w:eastAsia="zh-CN"/>
        </w:rPr>
        <w:t xml:space="preserve"> </w:t>
      </w:r>
      <w:r>
        <w:rPr>
          <w:rFonts w:hint="eastAsia" w:ascii="仿宋" w:hAnsi="仿宋" w:eastAsia="仿宋" w:cs="微软雅黑 Light"/>
          <w:b/>
          <w:sz w:val="24"/>
          <w:szCs w:val="24"/>
        </w:rPr>
        <w:t>仪器与电子学院2018届毕业生毕业去向占比统计</w:t>
      </w:r>
    </w:p>
    <w:p>
      <w:pPr>
        <w:jc w:val="left"/>
        <w:outlineLvl w:val="2"/>
        <w:rPr>
          <w:rFonts w:ascii="仿宋" w:hAnsi="仿宋" w:eastAsia="仿宋"/>
          <w:b/>
          <w:szCs w:val="28"/>
        </w:rPr>
      </w:pPr>
      <w:bookmarkStart w:id="113" w:name="_Toc498298876"/>
      <w:bookmarkStart w:id="114" w:name="_Toc25895"/>
      <w:bookmarkStart w:id="115" w:name="_Toc18443"/>
      <w:bookmarkStart w:id="116" w:name="_Toc9802"/>
      <w:bookmarkStart w:id="117" w:name="_Toc32046_WPSOffice_Level3"/>
      <w:bookmarkStart w:id="118" w:name="_Toc501295485"/>
      <w:bookmarkStart w:id="119" w:name="_Toc9880"/>
      <w:bookmarkStart w:id="120" w:name="_Toc436670999"/>
      <w:r>
        <w:rPr>
          <w:rFonts w:hint="eastAsia" w:ascii="仿宋" w:hAnsi="仿宋" w:eastAsia="仿宋"/>
          <w:b/>
          <w:szCs w:val="28"/>
        </w:rPr>
        <w:t>（二）升学、</w:t>
      </w:r>
      <w:r>
        <w:rPr>
          <w:rFonts w:ascii="仿宋" w:hAnsi="仿宋" w:eastAsia="仿宋"/>
          <w:b/>
          <w:szCs w:val="28"/>
        </w:rPr>
        <w:t>保研</w:t>
      </w:r>
      <w:r>
        <w:rPr>
          <w:rFonts w:hint="eastAsia" w:ascii="仿宋" w:hAnsi="仿宋" w:eastAsia="仿宋"/>
          <w:b/>
          <w:szCs w:val="28"/>
        </w:rPr>
        <w:t>及出境情况</w:t>
      </w:r>
      <w:bookmarkEnd w:id="113"/>
      <w:bookmarkEnd w:id="114"/>
      <w:bookmarkEnd w:id="115"/>
      <w:bookmarkEnd w:id="116"/>
      <w:bookmarkEnd w:id="117"/>
      <w:bookmarkEnd w:id="118"/>
      <w:bookmarkEnd w:id="119"/>
      <w:bookmarkEnd w:id="120"/>
    </w:p>
    <w:p>
      <w:pPr>
        <w:spacing w:line="360" w:lineRule="auto"/>
        <w:ind w:firstLine="540"/>
        <w:rPr>
          <w:rFonts w:ascii="仿宋" w:hAnsi="仿宋" w:eastAsia="仿宋" w:cs="微软雅黑 Light"/>
          <w:b/>
          <w:sz w:val="24"/>
          <w:szCs w:val="24"/>
        </w:rPr>
      </w:pPr>
      <w:r>
        <w:rPr>
          <w:rFonts w:hint="eastAsia" w:asciiTheme="minorEastAsia" w:hAnsiTheme="minorEastAsia" w:eastAsiaTheme="minorEastAsia"/>
          <w:szCs w:val="28"/>
        </w:rPr>
        <w:t>我院2018届毕业生中出国人数达5人，升学人数达157人，其中保研人数达16人。各专业升学人员人数统计情况如表4所示。</w:t>
      </w:r>
    </w:p>
    <w:tbl>
      <w:tblPr>
        <w:tblStyle w:val="89"/>
        <w:tblW w:w="6357" w:type="dxa"/>
        <w:jc w:val="center"/>
        <w:tblInd w:w="0" w:type="dxa"/>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
      <w:tblGrid>
        <w:gridCol w:w="2399"/>
        <w:gridCol w:w="1414"/>
        <w:gridCol w:w="1131"/>
        <w:gridCol w:w="1413"/>
      </w:tblGrid>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Ex>
        <w:trPr>
          <w:trHeight w:val="610" w:hRule="atLeast"/>
          <w:jc w:val="center"/>
        </w:trPr>
        <w:tc>
          <w:tcPr>
            <w:tcW w:w="2399" w:type="dxa"/>
            <w:tcBorders>
              <w:top w:val="single" w:color="FFFFFF" w:sz="8" w:space="0"/>
              <w:left w:val="single" w:color="FFFFFF" w:sz="8" w:space="0"/>
              <w:bottom w:val="single" w:color="FFFFFF" w:sz="4" w:space="0"/>
              <w:right w:val="nil"/>
              <w:insideV w:val="nil"/>
            </w:tcBorders>
            <w:shd w:val="clear" w:color="auto" w:fill="4F81BD"/>
            <w:vAlign w:val="center"/>
          </w:tcPr>
          <w:p>
            <w:pPr>
              <w:widowControl/>
              <w:jc w:val="center"/>
              <w:rPr>
                <w:b w:val="0"/>
                <w:bCs w:val="0"/>
                <w:color w:val="FFFFFF"/>
                <w:kern w:val="0"/>
                <w:sz w:val="24"/>
                <w:szCs w:val="28"/>
              </w:rPr>
            </w:pPr>
            <w:r>
              <w:rPr>
                <w:rFonts w:hint="eastAsia"/>
                <w:b/>
                <w:bCs/>
                <w:color w:val="FFFFFF"/>
                <w:kern w:val="0"/>
                <w:sz w:val="24"/>
                <w:szCs w:val="28"/>
              </w:rPr>
              <w:t>专业</w:t>
            </w:r>
          </w:p>
        </w:tc>
        <w:tc>
          <w:tcPr>
            <w:tcW w:w="1414" w:type="dxa"/>
            <w:tcBorders>
              <w:top w:val="single" w:color="FFFFFF" w:sz="8" w:space="0"/>
              <w:left w:val="single" w:color="FFFFFF" w:sz="8" w:space="0"/>
              <w:bottom w:val="single" w:color="FFFFFF" w:sz="4" w:space="0"/>
              <w:right w:val="nil"/>
              <w:insideV w:val="nil"/>
            </w:tcBorders>
            <w:shd w:val="clear" w:color="auto" w:fill="4F81BD"/>
            <w:vAlign w:val="center"/>
          </w:tcPr>
          <w:p>
            <w:pPr>
              <w:widowControl/>
              <w:jc w:val="center"/>
              <w:rPr>
                <w:b w:val="0"/>
                <w:bCs w:val="0"/>
                <w:color w:val="FFFFFF"/>
                <w:kern w:val="0"/>
                <w:sz w:val="24"/>
                <w:szCs w:val="28"/>
              </w:rPr>
            </w:pPr>
            <w:r>
              <w:rPr>
                <w:rFonts w:hint="eastAsia"/>
                <w:b/>
                <w:bCs/>
                <w:color w:val="FFFFFF"/>
                <w:kern w:val="0"/>
                <w:sz w:val="24"/>
                <w:szCs w:val="28"/>
              </w:rPr>
              <w:t>升学人数</w:t>
            </w:r>
          </w:p>
        </w:tc>
        <w:tc>
          <w:tcPr>
            <w:tcW w:w="1131" w:type="dxa"/>
            <w:tcBorders>
              <w:top w:val="single" w:color="FFFFFF" w:sz="8" w:space="0"/>
              <w:left w:val="single" w:color="FFFFFF" w:sz="8" w:space="0"/>
              <w:bottom w:val="single" w:color="FFFFFF" w:sz="4" w:space="0"/>
              <w:right w:val="nil"/>
              <w:insideV w:val="nil"/>
            </w:tcBorders>
            <w:shd w:val="clear" w:color="auto" w:fill="4F81BD"/>
            <w:vAlign w:val="center"/>
          </w:tcPr>
          <w:p>
            <w:pPr>
              <w:widowControl/>
              <w:jc w:val="center"/>
              <w:rPr>
                <w:b w:val="0"/>
                <w:bCs w:val="0"/>
                <w:color w:val="FFFFFF"/>
                <w:kern w:val="0"/>
                <w:sz w:val="24"/>
                <w:szCs w:val="28"/>
              </w:rPr>
            </w:pPr>
            <w:r>
              <w:rPr>
                <w:rFonts w:hint="eastAsia"/>
                <w:b/>
                <w:bCs/>
                <w:color w:val="FFFFFF"/>
                <w:kern w:val="0"/>
                <w:sz w:val="24"/>
                <w:szCs w:val="28"/>
              </w:rPr>
              <w:t>总人数</w:t>
            </w:r>
          </w:p>
        </w:tc>
        <w:tc>
          <w:tcPr>
            <w:tcW w:w="1413" w:type="dxa"/>
            <w:tcBorders>
              <w:top w:val="single" w:color="FFFFFF" w:sz="8" w:space="0"/>
              <w:left w:val="single" w:color="FFFFFF" w:sz="8" w:space="0"/>
              <w:bottom w:val="single" w:color="FFFFFF" w:sz="4" w:space="0"/>
              <w:right w:val="single" w:color="FFFFFF" w:sz="8" w:space="0"/>
              <w:insideV w:val="nil"/>
            </w:tcBorders>
            <w:shd w:val="clear" w:color="auto" w:fill="4F81BD"/>
            <w:vAlign w:val="center"/>
          </w:tcPr>
          <w:p>
            <w:pPr>
              <w:widowControl/>
              <w:jc w:val="center"/>
              <w:rPr>
                <w:b w:val="0"/>
                <w:bCs w:val="0"/>
                <w:color w:val="FFFFFF"/>
                <w:kern w:val="0"/>
                <w:sz w:val="24"/>
                <w:szCs w:val="28"/>
              </w:rPr>
            </w:pPr>
            <w:r>
              <w:rPr>
                <w:rFonts w:hint="eastAsia"/>
                <w:b/>
                <w:bCs/>
                <w:color w:val="FFFFFF"/>
                <w:kern w:val="0"/>
                <w:sz w:val="24"/>
                <w:szCs w:val="28"/>
              </w:rPr>
              <w:t>所占比例</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Ex>
        <w:trPr>
          <w:trHeight w:val="610" w:hRule="atLeast"/>
          <w:jc w:val="center"/>
        </w:trPr>
        <w:tc>
          <w:tcPr>
            <w:tcW w:w="2399" w:type="dxa"/>
            <w:tcBorders>
              <w:top w:val="single" w:color="FFFFFF" w:sz="4" w:space="0"/>
              <w:left w:val="single" w:color="FFFFFF" w:sz="8" w:space="0"/>
              <w:bottom w:val="single" w:color="FFFFFF" w:sz="8" w:space="0"/>
              <w:right w:val="single" w:color="FFFFFF" w:sz="8" w:space="0"/>
            </w:tcBorders>
            <w:shd w:val="clear" w:color="auto" w:fill="D0D8E8"/>
            <w:vAlign w:val="center"/>
          </w:tcPr>
          <w:p>
            <w:pPr>
              <w:widowControl/>
              <w:jc w:val="center"/>
              <w:rPr>
                <w:b w:val="0"/>
                <w:bCs w:val="0"/>
                <w:color w:val="000000"/>
                <w:kern w:val="0"/>
                <w:sz w:val="24"/>
                <w:szCs w:val="28"/>
              </w:rPr>
            </w:pPr>
            <w:r>
              <w:rPr>
                <w:rFonts w:hint="eastAsia"/>
                <w:b/>
                <w:bCs/>
                <w:color w:val="000000"/>
                <w:kern w:val="0"/>
                <w:sz w:val="24"/>
                <w:szCs w:val="28"/>
              </w:rPr>
              <w:t>测控技术与仪器</w:t>
            </w:r>
          </w:p>
        </w:tc>
        <w:tc>
          <w:tcPr>
            <w:tcW w:w="1414" w:type="dxa"/>
            <w:tcBorders>
              <w:top w:val="single" w:color="FFFFFF" w:sz="4" w:space="0"/>
              <w:left w:val="single" w:color="FFFFFF" w:sz="8" w:space="0"/>
              <w:bottom w:val="single" w:color="FFFFFF" w:sz="8" w:space="0"/>
              <w:right w:val="single" w:color="FFFFFF" w:sz="8" w:space="0"/>
            </w:tcBorders>
            <w:shd w:val="clear" w:color="auto" w:fill="D0D8E8"/>
            <w:vAlign w:val="center"/>
          </w:tcPr>
          <w:p>
            <w:pPr>
              <w:widowControl/>
              <w:jc w:val="center"/>
              <w:rPr>
                <w:bCs/>
                <w:color w:val="000000"/>
                <w:kern w:val="0"/>
                <w:sz w:val="24"/>
                <w:szCs w:val="28"/>
              </w:rPr>
            </w:pPr>
            <w:r>
              <w:rPr>
                <w:rFonts w:hint="eastAsia"/>
                <w:bCs/>
                <w:color w:val="000000"/>
                <w:kern w:val="0"/>
                <w:sz w:val="24"/>
                <w:szCs w:val="28"/>
              </w:rPr>
              <w:t>69</w:t>
            </w:r>
            <w:r>
              <w:rPr>
                <w:bCs/>
                <w:color w:val="000000"/>
                <w:kern w:val="0"/>
                <w:sz w:val="24"/>
                <w:szCs w:val="28"/>
              </w:rPr>
              <w:t xml:space="preserve"> </w:t>
            </w:r>
          </w:p>
        </w:tc>
        <w:tc>
          <w:tcPr>
            <w:tcW w:w="1131" w:type="dxa"/>
            <w:tcBorders>
              <w:top w:val="single" w:color="FFFFFF" w:sz="4" w:space="0"/>
              <w:left w:val="single" w:color="FFFFFF" w:sz="8" w:space="0"/>
              <w:bottom w:val="single" w:color="FFFFFF" w:sz="8" w:space="0"/>
              <w:right w:val="single" w:color="FFFFFF" w:sz="8" w:space="0"/>
            </w:tcBorders>
            <w:shd w:val="clear" w:color="auto" w:fill="D0D8E8"/>
            <w:vAlign w:val="center"/>
          </w:tcPr>
          <w:p>
            <w:pPr>
              <w:widowControl/>
              <w:jc w:val="center"/>
              <w:rPr>
                <w:bCs/>
                <w:color w:val="000000"/>
                <w:kern w:val="0"/>
                <w:sz w:val="24"/>
                <w:szCs w:val="28"/>
              </w:rPr>
            </w:pPr>
            <w:r>
              <w:rPr>
                <w:rFonts w:hint="eastAsia"/>
                <w:bCs/>
                <w:color w:val="000000"/>
                <w:kern w:val="0"/>
                <w:sz w:val="24"/>
                <w:szCs w:val="28"/>
              </w:rPr>
              <w:t>201</w:t>
            </w:r>
          </w:p>
        </w:tc>
        <w:tc>
          <w:tcPr>
            <w:tcW w:w="1413" w:type="dxa"/>
            <w:tcBorders>
              <w:top w:val="single" w:color="FFFFFF" w:sz="4" w:space="0"/>
              <w:left w:val="single" w:color="FFFFFF" w:sz="8" w:space="0"/>
              <w:bottom w:val="single" w:color="FFFFFF" w:sz="8" w:space="0"/>
              <w:right w:val="single" w:color="FFFFFF" w:sz="8" w:space="0"/>
            </w:tcBorders>
            <w:shd w:val="clear" w:color="auto" w:fill="D0D8E8"/>
            <w:vAlign w:val="center"/>
          </w:tcPr>
          <w:p>
            <w:pPr>
              <w:widowControl/>
              <w:jc w:val="center"/>
              <w:rPr>
                <w:bCs/>
                <w:color w:val="000000"/>
                <w:kern w:val="0"/>
                <w:sz w:val="24"/>
                <w:szCs w:val="28"/>
              </w:rPr>
            </w:pPr>
            <w:r>
              <w:rPr>
                <w:rFonts w:hint="eastAsia"/>
                <w:bCs/>
                <w:color w:val="000000"/>
                <w:kern w:val="0"/>
                <w:sz w:val="24"/>
                <w:szCs w:val="28"/>
              </w:rPr>
              <w:t>34.33%</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Ex>
        <w:trPr>
          <w:trHeight w:val="610" w:hRule="atLeast"/>
          <w:jc w:val="center"/>
        </w:trPr>
        <w:tc>
          <w:tcPr>
            <w:tcW w:w="239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b w:val="0"/>
                <w:bCs w:val="0"/>
                <w:color w:val="000000"/>
                <w:kern w:val="0"/>
                <w:sz w:val="24"/>
                <w:szCs w:val="28"/>
              </w:rPr>
            </w:pPr>
            <w:r>
              <w:rPr>
                <w:rFonts w:hint="eastAsia"/>
                <w:b/>
                <w:bCs/>
                <w:color w:val="000000"/>
                <w:kern w:val="0"/>
                <w:sz w:val="24"/>
                <w:szCs w:val="28"/>
              </w:rPr>
              <w:t>电子科学与技术</w:t>
            </w:r>
          </w:p>
        </w:tc>
        <w:tc>
          <w:tcPr>
            <w:tcW w:w="1414"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bCs/>
                <w:color w:val="000000"/>
                <w:kern w:val="0"/>
                <w:sz w:val="24"/>
                <w:szCs w:val="28"/>
              </w:rPr>
            </w:pPr>
            <w:r>
              <w:rPr>
                <w:rFonts w:hint="eastAsia"/>
                <w:bCs/>
                <w:color w:val="000000"/>
                <w:kern w:val="0"/>
                <w:sz w:val="24"/>
                <w:szCs w:val="28"/>
              </w:rPr>
              <w:t>44</w:t>
            </w:r>
            <w:r>
              <w:rPr>
                <w:bCs/>
                <w:color w:val="000000"/>
                <w:kern w:val="0"/>
                <w:sz w:val="24"/>
                <w:szCs w:val="28"/>
              </w:rPr>
              <w:t xml:space="preserve"> </w:t>
            </w:r>
          </w:p>
        </w:tc>
        <w:tc>
          <w:tcPr>
            <w:tcW w:w="1131"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bCs/>
                <w:color w:val="000000"/>
                <w:kern w:val="0"/>
                <w:sz w:val="24"/>
                <w:szCs w:val="28"/>
              </w:rPr>
            </w:pPr>
            <w:r>
              <w:rPr>
                <w:rFonts w:hint="eastAsia"/>
                <w:bCs/>
                <w:color w:val="000000"/>
                <w:kern w:val="0"/>
                <w:sz w:val="24"/>
                <w:szCs w:val="28"/>
              </w:rPr>
              <w:t>132</w:t>
            </w:r>
          </w:p>
        </w:tc>
        <w:tc>
          <w:tcPr>
            <w:tcW w:w="1413"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bCs/>
                <w:color w:val="000000"/>
                <w:kern w:val="0"/>
                <w:sz w:val="24"/>
                <w:szCs w:val="28"/>
              </w:rPr>
            </w:pPr>
            <w:r>
              <w:rPr>
                <w:rFonts w:hint="eastAsia"/>
                <w:bCs/>
                <w:color w:val="000000"/>
                <w:kern w:val="0"/>
                <w:sz w:val="24"/>
                <w:szCs w:val="28"/>
              </w:rPr>
              <w:t>33.33%</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Ex>
        <w:trPr>
          <w:trHeight w:val="610" w:hRule="atLeast"/>
          <w:jc w:val="center"/>
        </w:trPr>
        <w:tc>
          <w:tcPr>
            <w:tcW w:w="239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b w:val="0"/>
                <w:bCs w:val="0"/>
                <w:color w:val="000000"/>
                <w:kern w:val="0"/>
                <w:sz w:val="24"/>
                <w:szCs w:val="28"/>
              </w:rPr>
            </w:pPr>
            <w:r>
              <w:rPr>
                <w:rFonts w:hint="eastAsia"/>
                <w:b/>
                <w:bCs/>
                <w:color w:val="000000"/>
                <w:kern w:val="0"/>
                <w:sz w:val="24"/>
                <w:szCs w:val="28"/>
              </w:rPr>
              <w:t>微电子科学与工程</w:t>
            </w:r>
          </w:p>
        </w:tc>
        <w:tc>
          <w:tcPr>
            <w:tcW w:w="1414"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bCs/>
                <w:color w:val="000000"/>
                <w:kern w:val="0"/>
                <w:sz w:val="24"/>
                <w:szCs w:val="28"/>
              </w:rPr>
            </w:pPr>
            <w:r>
              <w:rPr>
                <w:rFonts w:hint="eastAsia"/>
                <w:bCs/>
                <w:color w:val="000000"/>
                <w:kern w:val="0"/>
                <w:sz w:val="24"/>
                <w:szCs w:val="28"/>
              </w:rPr>
              <w:t>44</w:t>
            </w:r>
            <w:r>
              <w:rPr>
                <w:bCs/>
                <w:color w:val="000000"/>
                <w:kern w:val="0"/>
                <w:sz w:val="24"/>
                <w:szCs w:val="28"/>
              </w:rPr>
              <w:t xml:space="preserve"> </w:t>
            </w:r>
          </w:p>
        </w:tc>
        <w:tc>
          <w:tcPr>
            <w:tcW w:w="1131"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bCs/>
                <w:color w:val="000000"/>
                <w:kern w:val="0"/>
                <w:sz w:val="24"/>
                <w:szCs w:val="28"/>
              </w:rPr>
            </w:pPr>
            <w:r>
              <w:rPr>
                <w:rFonts w:hint="eastAsia"/>
                <w:bCs/>
                <w:color w:val="000000"/>
                <w:kern w:val="0"/>
                <w:sz w:val="24"/>
                <w:szCs w:val="28"/>
              </w:rPr>
              <w:t>124</w:t>
            </w:r>
          </w:p>
        </w:tc>
        <w:tc>
          <w:tcPr>
            <w:tcW w:w="1413"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bCs/>
                <w:color w:val="000000"/>
                <w:kern w:val="0"/>
                <w:sz w:val="24"/>
                <w:szCs w:val="28"/>
              </w:rPr>
            </w:pPr>
            <w:r>
              <w:rPr>
                <w:rFonts w:hint="eastAsia"/>
                <w:bCs/>
                <w:color w:val="000000"/>
                <w:kern w:val="0"/>
                <w:sz w:val="24"/>
                <w:szCs w:val="28"/>
              </w:rPr>
              <w:t>35.48%</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Ex>
        <w:trPr>
          <w:trHeight w:val="610" w:hRule="atLeast"/>
          <w:jc w:val="center"/>
        </w:trPr>
        <w:tc>
          <w:tcPr>
            <w:tcW w:w="239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b w:val="0"/>
                <w:bCs w:val="0"/>
                <w:color w:val="000000"/>
                <w:kern w:val="0"/>
                <w:sz w:val="24"/>
                <w:szCs w:val="28"/>
              </w:rPr>
            </w:pPr>
            <w:r>
              <w:rPr>
                <w:rFonts w:hint="eastAsia"/>
                <w:b/>
                <w:bCs/>
                <w:color w:val="000000"/>
                <w:kern w:val="0"/>
                <w:sz w:val="24"/>
                <w:szCs w:val="28"/>
              </w:rPr>
              <w:t>总计</w:t>
            </w:r>
          </w:p>
        </w:tc>
        <w:tc>
          <w:tcPr>
            <w:tcW w:w="1414"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bCs/>
                <w:color w:val="000000"/>
                <w:kern w:val="0"/>
                <w:sz w:val="24"/>
                <w:szCs w:val="28"/>
              </w:rPr>
            </w:pPr>
            <w:r>
              <w:rPr>
                <w:rFonts w:hint="eastAsia"/>
                <w:bCs/>
                <w:color w:val="000000"/>
                <w:kern w:val="0"/>
                <w:sz w:val="24"/>
                <w:szCs w:val="28"/>
              </w:rPr>
              <w:t>157</w:t>
            </w:r>
            <w:r>
              <w:rPr>
                <w:bCs/>
                <w:color w:val="000000"/>
                <w:kern w:val="0"/>
                <w:sz w:val="24"/>
                <w:szCs w:val="28"/>
              </w:rPr>
              <w:t xml:space="preserve"> </w:t>
            </w:r>
          </w:p>
        </w:tc>
        <w:tc>
          <w:tcPr>
            <w:tcW w:w="1131"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bCs/>
                <w:color w:val="000000"/>
                <w:kern w:val="0"/>
                <w:sz w:val="24"/>
                <w:szCs w:val="28"/>
              </w:rPr>
            </w:pPr>
            <w:r>
              <w:rPr>
                <w:rFonts w:hint="eastAsia"/>
                <w:bCs/>
                <w:color w:val="000000"/>
                <w:kern w:val="0"/>
                <w:sz w:val="24"/>
                <w:szCs w:val="28"/>
              </w:rPr>
              <w:t>457</w:t>
            </w:r>
          </w:p>
        </w:tc>
        <w:tc>
          <w:tcPr>
            <w:tcW w:w="1413"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bCs/>
                <w:color w:val="000000"/>
                <w:kern w:val="0"/>
                <w:sz w:val="24"/>
                <w:szCs w:val="28"/>
              </w:rPr>
            </w:pPr>
            <w:r>
              <w:rPr>
                <w:rFonts w:hint="eastAsia"/>
                <w:bCs/>
                <w:color w:val="000000"/>
                <w:kern w:val="0"/>
                <w:sz w:val="24"/>
                <w:szCs w:val="28"/>
              </w:rPr>
              <w:t>34.35%</w:t>
            </w:r>
          </w:p>
        </w:tc>
      </w:tr>
    </w:tbl>
    <w:p>
      <w:pPr>
        <w:ind w:firstLine="1440" w:firstLineChars="600"/>
        <w:jc w:val="both"/>
        <w:rPr>
          <w:rFonts w:hint="eastAsia" w:ascii="仿宋" w:hAnsi="仿宋" w:eastAsia="仿宋" w:cs="微软雅黑 Light"/>
          <w:b/>
          <w:sz w:val="24"/>
          <w:szCs w:val="24"/>
        </w:rPr>
      </w:pPr>
      <w:bookmarkStart w:id="121" w:name="_Hlk527461721"/>
      <w:r>
        <w:rPr>
          <w:rFonts w:hint="eastAsia" w:ascii="仿宋" w:hAnsi="仿宋" w:eastAsia="仿宋" w:cs="微软雅黑 Light"/>
          <w:b/>
          <w:sz w:val="24"/>
          <w:szCs w:val="24"/>
        </w:rPr>
        <w:t>表 4 仪器与电子学院2018届毕业生各专业升学统计</w:t>
      </w:r>
    </w:p>
    <w:p>
      <w:pPr>
        <w:spacing w:line="360" w:lineRule="auto"/>
        <w:ind w:firstLine="560" w:firstLineChars="200"/>
        <w:rPr>
          <w:rFonts w:hint="eastAsia" w:asciiTheme="minorEastAsia" w:hAnsiTheme="minorEastAsia" w:eastAsiaTheme="minorEastAsia"/>
          <w:szCs w:val="28"/>
        </w:rPr>
      </w:pPr>
      <w:r>
        <w:rPr>
          <w:rFonts w:hint="eastAsia" w:asciiTheme="minorEastAsia" w:hAnsiTheme="minorEastAsia" w:eastAsiaTheme="minorEastAsia"/>
          <w:szCs w:val="28"/>
        </w:rPr>
        <w:t>国内</w:t>
      </w:r>
      <w:bookmarkEnd w:id="121"/>
      <w:r>
        <w:rPr>
          <w:rFonts w:hint="eastAsia" w:asciiTheme="minorEastAsia" w:hAnsiTheme="minorEastAsia" w:eastAsiaTheme="minorEastAsia"/>
          <w:szCs w:val="28"/>
        </w:rPr>
        <w:t>升学的157名本科毕业生中有52.87%的学生进入各大著名科研院所和“985”、“211”工程重点建设高校中深造。详情如表5所示。</w:t>
      </w:r>
    </w:p>
    <w:tbl>
      <w:tblPr>
        <w:tblStyle w:val="26"/>
        <w:tblW w:w="8705" w:type="dxa"/>
        <w:jc w:val="center"/>
        <w:tblInd w:w="0" w:type="dxa"/>
        <w:tblLayout w:type="fixed"/>
        <w:tblCellMar>
          <w:top w:w="0" w:type="dxa"/>
          <w:left w:w="108" w:type="dxa"/>
          <w:bottom w:w="0" w:type="dxa"/>
          <w:right w:w="108" w:type="dxa"/>
        </w:tblCellMar>
      </w:tblPr>
      <w:tblGrid>
        <w:gridCol w:w="1215"/>
        <w:gridCol w:w="1490"/>
        <w:gridCol w:w="2894"/>
        <w:gridCol w:w="1890"/>
        <w:gridCol w:w="1216"/>
      </w:tblGrid>
      <w:tr>
        <w:tblPrEx>
          <w:tblLayout w:type="fixed"/>
          <w:tblCellMar>
            <w:top w:w="0" w:type="dxa"/>
            <w:left w:w="108" w:type="dxa"/>
            <w:bottom w:w="0" w:type="dxa"/>
            <w:right w:w="108" w:type="dxa"/>
          </w:tblCellMar>
        </w:tblPrEx>
        <w:trPr>
          <w:trHeight w:val="547" w:hRule="atLeast"/>
          <w:jc w:val="center"/>
        </w:trPr>
        <w:tc>
          <w:tcPr>
            <w:tcW w:w="1215" w:type="dxa"/>
            <w:tcBorders>
              <w:top w:val="single" w:color="FFFFFF" w:sz="8" w:space="0"/>
              <w:left w:val="single" w:color="FFFFFF" w:sz="8" w:space="0"/>
              <w:bottom w:val="single" w:color="FFFFFF" w:sz="8" w:space="0"/>
              <w:right w:val="single" w:color="FFFFFF" w:sz="8" w:space="0"/>
            </w:tcBorders>
            <w:shd w:val="clear" w:color="000000" w:fill="4F81BD"/>
            <w:vAlign w:val="center"/>
          </w:tcPr>
          <w:p>
            <w:pPr>
              <w:widowControl/>
              <w:jc w:val="center"/>
              <w:rPr>
                <w:rFonts w:ascii="宋体" w:hAnsi="宋体" w:cs="Calibri"/>
                <w:color w:val="000000"/>
                <w:sz w:val="24"/>
                <w:szCs w:val="21"/>
              </w:rPr>
            </w:pPr>
          </w:p>
        </w:tc>
        <w:tc>
          <w:tcPr>
            <w:tcW w:w="1490" w:type="dxa"/>
            <w:tcBorders>
              <w:top w:val="single" w:color="FFFFFF" w:sz="8" w:space="0"/>
              <w:left w:val="single" w:color="FFFFFF" w:sz="8" w:space="0"/>
              <w:bottom w:val="single" w:color="FFFFFF" w:sz="0" w:space="0"/>
              <w:right w:val="single" w:color="FFFFFF" w:sz="8" w:space="0"/>
            </w:tcBorders>
            <w:shd w:val="clear" w:color="000000" w:fill="4F81BD"/>
            <w:vAlign w:val="center"/>
          </w:tcPr>
          <w:p>
            <w:pPr>
              <w:jc w:val="center"/>
              <w:rPr>
                <w:rFonts w:ascii="宋体" w:hAnsi="宋体"/>
                <w:b/>
                <w:bCs/>
                <w:color w:val="FFFFFF"/>
                <w:sz w:val="24"/>
              </w:rPr>
            </w:pPr>
            <w:r>
              <w:rPr>
                <w:rFonts w:hint="eastAsia" w:ascii="宋体" w:hAnsi="宋体"/>
                <w:b/>
                <w:bCs/>
                <w:color w:val="FFFFFF"/>
                <w:sz w:val="24"/>
              </w:rPr>
              <w:t>“</w:t>
            </w:r>
            <w:r>
              <w:rPr>
                <w:rFonts w:ascii="宋体" w:hAnsi="宋体"/>
                <w:b/>
                <w:bCs/>
                <w:color w:val="FFFFFF"/>
                <w:sz w:val="24"/>
              </w:rPr>
              <w:t>985</w:t>
            </w:r>
            <w:r>
              <w:rPr>
                <w:rFonts w:hint="eastAsia" w:ascii="宋体" w:hAnsi="宋体"/>
                <w:b/>
                <w:bCs/>
                <w:color w:val="FFFFFF"/>
                <w:sz w:val="24"/>
              </w:rPr>
              <w:t>”高校</w:t>
            </w:r>
          </w:p>
        </w:tc>
        <w:tc>
          <w:tcPr>
            <w:tcW w:w="2894" w:type="dxa"/>
            <w:tcBorders>
              <w:top w:val="single" w:color="FFFFFF" w:sz="8" w:space="0"/>
              <w:left w:val="single" w:color="FFFFFF" w:sz="8" w:space="0"/>
              <w:bottom w:val="single" w:color="FFFFFF" w:sz="0" w:space="0"/>
              <w:right w:val="single" w:color="FFFFFF" w:sz="8" w:space="0"/>
            </w:tcBorders>
            <w:shd w:val="clear" w:color="000000" w:fill="4F81BD"/>
            <w:vAlign w:val="center"/>
          </w:tcPr>
          <w:p>
            <w:pPr>
              <w:jc w:val="center"/>
              <w:rPr>
                <w:rFonts w:ascii="宋体" w:hAnsi="宋体"/>
                <w:b/>
                <w:bCs/>
                <w:color w:val="FFFFFF"/>
                <w:sz w:val="24"/>
              </w:rPr>
            </w:pPr>
            <w:r>
              <w:rPr>
                <w:rFonts w:hint="eastAsia" w:ascii="宋体" w:hAnsi="宋体"/>
                <w:b/>
                <w:bCs/>
                <w:color w:val="FFFFFF"/>
                <w:sz w:val="24"/>
              </w:rPr>
              <w:t>非“985”的“211”高校</w:t>
            </w:r>
          </w:p>
        </w:tc>
        <w:tc>
          <w:tcPr>
            <w:tcW w:w="1890" w:type="dxa"/>
            <w:tcBorders>
              <w:top w:val="single" w:color="FFFFFF" w:sz="8" w:space="0"/>
              <w:left w:val="single" w:color="FFFFFF" w:sz="8" w:space="0"/>
              <w:bottom w:val="single" w:color="FFFFFF" w:sz="0" w:space="0"/>
              <w:right w:val="single" w:color="FFFFFF" w:sz="8" w:space="0"/>
            </w:tcBorders>
            <w:shd w:val="clear" w:color="000000" w:fill="4F81BD"/>
            <w:vAlign w:val="center"/>
          </w:tcPr>
          <w:p>
            <w:pPr>
              <w:jc w:val="center"/>
              <w:rPr>
                <w:rFonts w:ascii="宋体" w:hAnsi="宋体"/>
                <w:b/>
                <w:bCs/>
                <w:color w:val="FFFFFF"/>
                <w:sz w:val="24"/>
              </w:rPr>
            </w:pPr>
            <w:r>
              <w:rPr>
                <w:rFonts w:hint="eastAsia" w:ascii="宋体" w:hAnsi="宋体"/>
                <w:b/>
                <w:bCs/>
                <w:color w:val="FFFFFF"/>
                <w:sz w:val="24"/>
              </w:rPr>
              <w:t>中科院、社科院</w:t>
            </w:r>
          </w:p>
        </w:tc>
        <w:tc>
          <w:tcPr>
            <w:tcW w:w="1216" w:type="dxa"/>
            <w:tcBorders>
              <w:top w:val="single" w:color="FFFFFF" w:sz="8" w:space="0"/>
              <w:left w:val="single" w:color="FFFFFF" w:sz="8" w:space="0"/>
              <w:bottom w:val="single" w:color="FFFFFF" w:sz="0" w:space="0"/>
              <w:right w:val="single" w:color="FFFFFF" w:sz="8" w:space="0"/>
            </w:tcBorders>
            <w:shd w:val="clear" w:color="000000" w:fill="4F81BD"/>
            <w:vAlign w:val="center"/>
          </w:tcPr>
          <w:p>
            <w:pPr>
              <w:jc w:val="center"/>
              <w:rPr>
                <w:rFonts w:ascii="宋体" w:hAnsi="宋体"/>
                <w:b/>
                <w:bCs/>
                <w:color w:val="FFFFFF"/>
                <w:sz w:val="24"/>
              </w:rPr>
            </w:pPr>
            <w:r>
              <w:rPr>
                <w:rFonts w:hint="eastAsia" w:ascii="宋体" w:hAnsi="宋体"/>
                <w:b/>
                <w:bCs/>
                <w:color w:val="FFFFFF"/>
                <w:sz w:val="24"/>
              </w:rPr>
              <w:t>其他高校</w:t>
            </w:r>
          </w:p>
        </w:tc>
      </w:tr>
      <w:tr>
        <w:tblPrEx>
          <w:tblLayout w:type="fixed"/>
          <w:tblCellMar>
            <w:top w:w="0" w:type="dxa"/>
            <w:left w:w="108" w:type="dxa"/>
            <w:bottom w:w="0" w:type="dxa"/>
            <w:right w:w="108" w:type="dxa"/>
          </w:tblCellMar>
        </w:tblPrEx>
        <w:trPr>
          <w:trHeight w:val="626" w:hRule="atLeast"/>
          <w:jc w:val="center"/>
        </w:trPr>
        <w:tc>
          <w:tcPr>
            <w:tcW w:w="1215" w:type="dxa"/>
            <w:tcBorders>
              <w:top w:val="single" w:color="FFFFFF" w:sz="0" w:space="0"/>
              <w:left w:val="single" w:color="FFFFFF" w:sz="8" w:space="0"/>
              <w:bottom w:val="single" w:color="FFFFFF" w:sz="8" w:space="0"/>
              <w:right w:val="single" w:color="FFFFFF" w:sz="8" w:space="0"/>
            </w:tcBorders>
            <w:shd w:val="clear" w:color="000000" w:fill="D0D8E8"/>
            <w:vAlign w:val="center"/>
          </w:tcPr>
          <w:p>
            <w:pPr>
              <w:jc w:val="center"/>
              <w:rPr>
                <w:rFonts w:ascii="宋体" w:hAnsi="宋体"/>
                <w:b/>
                <w:bCs/>
                <w:color w:val="000000"/>
                <w:sz w:val="24"/>
              </w:rPr>
            </w:pPr>
            <w:r>
              <w:rPr>
                <w:rFonts w:hint="eastAsia" w:ascii="宋体" w:hAnsi="宋体"/>
                <w:b/>
                <w:bCs/>
                <w:color w:val="000000"/>
                <w:sz w:val="24"/>
              </w:rPr>
              <w:t>人数</w:t>
            </w:r>
          </w:p>
        </w:tc>
        <w:tc>
          <w:tcPr>
            <w:tcW w:w="1490" w:type="dxa"/>
            <w:tcBorders>
              <w:top w:val="single" w:color="FFFFFF" w:sz="0" w:space="0"/>
              <w:left w:val="single" w:color="FFFFFF" w:sz="8" w:space="0"/>
              <w:bottom w:val="single" w:color="FFFFFF" w:sz="8" w:space="0"/>
              <w:right w:val="single" w:color="FFFFFF" w:sz="8" w:space="0"/>
            </w:tcBorders>
            <w:shd w:val="clear" w:color="000000" w:fill="D0D8E8"/>
            <w:vAlign w:val="center"/>
          </w:tcPr>
          <w:p>
            <w:pPr>
              <w:jc w:val="center"/>
              <w:rPr>
                <w:rFonts w:ascii="宋体" w:hAnsi="宋体"/>
                <w:bCs/>
                <w:color w:val="000000"/>
                <w:sz w:val="24"/>
              </w:rPr>
            </w:pPr>
            <w:r>
              <w:rPr>
                <w:rFonts w:hint="eastAsia" w:ascii="宋体" w:hAnsi="宋体"/>
                <w:bCs/>
                <w:color w:val="000000"/>
                <w:sz w:val="24"/>
              </w:rPr>
              <w:t>56</w:t>
            </w:r>
          </w:p>
        </w:tc>
        <w:tc>
          <w:tcPr>
            <w:tcW w:w="2894" w:type="dxa"/>
            <w:tcBorders>
              <w:top w:val="single" w:color="FFFFFF" w:sz="0" w:space="0"/>
              <w:left w:val="single" w:color="FFFFFF" w:sz="8" w:space="0"/>
              <w:bottom w:val="single" w:color="FFFFFF" w:sz="8" w:space="0"/>
              <w:right w:val="single" w:color="FFFFFF" w:sz="8" w:space="0"/>
            </w:tcBorders>
            <w:shd w:val="clear" w:color="000000" w:fill="D0D8E8"/>
            <w:vAlign w:val="center"/>
          </w:tcPr>
          <w:p>
            <w:pPr>
              <w:jc w:val="center"/>
              <w:rPr>
                <w:rFonts w:ascii="宋体" w:hAnsi="宋体"/>
                <w:bCs/>
                <w:color w:val="000000"/>
                <w:sz w:val="24"/>
              </w:rPr>
            </w:pPr>
            <w:r>
              <w:rPr>
                <w:rFonts w:ascii="宋体" w:hAnsi="宋体"/>
                <w:bCs/>
                <w:color w:val="000000"/>
                <w:sz w:val="24"/>
              </w:rPr>
              <w:t>25</w:t>
            </w:r>
          </w:p>
        </w:tc>
        <w:tc>
          <w:tcPr>
            <w:tcW w:w="1890" w:type="dxa"/>
            <w:tcBorders>
              <w:top w:val="single" w:color="FFFFFF" w:sz="0" w:space="0"/>
              <w:left w:val="single" w:color="FFFFFF" w:sz="8" w:space="0"/>
              <w:bottom w:val="single" w:color="FFFFFF" w:sz="8" w:space="0"/>
              <w:right w:val="single" w:color="FFFFFF" w:sz="8" w:space="0"/>
            </w:tcBorders>
            <w:shd w:val="clear" w:color="000000" w:fill="D0D8E8"/>
            <w:vAlign w:val="center"/>
          </w:tcPr>
          <w:p>
            <w:pPr>
              <w:jc w:val="center"/>
              <w:rPr>
                <w:rFonts w:ascii="宋体" w:hAnsi="宋体"/>
                <w:bCs/>
                <w:color w:val="000000"/>
                <w:sz w:val="24"/>
              </w:rPr>
            </w:pPr>
            <w:r>
              <w:rPr>
                <w:rFonts w:hint="eastAsia" w:ascii="宋体" w:hAnsi="宋体"/>
                <w:bCs/>
                <w:color w:val="000000"/>
                <w:sz w:val="24"/>
              </w:rPr>
              <w:t>2</w:t>
            </w:r>
          </w:p>
        </w:tc>
        <w:tc>
          <w:tcPr>
            <w:tcW w:w="1216" w:type="dxa"/>
            <w:tcBorders>
              <w:top w:val="single" w:color="FFFFFF" w:sz="0" w:space="0"/>
              <w:left w:val="single" w:color="FFFFFF" w:sz="8" w:space="0"/>
              <w:bottom w:val="single" w:color="FFFFFF" w:sz="8" w:space="0"/>
              <w:right w:val="single" w:color="FFFFFF" w:sz="8" w:space="0"/>
            </w:tcBorders>
            <w:shd w:val="clear" w:color="000000" w:fill="D0D8E8"/>
            <w:vAlign w:val="center"/>
          </w:tcPr>
          <w:p>
            <w:pPr>
              <w:jc w:val="center"/>
              <w:rPr>
                <w:rFonts w:ascii="宋体" w:hAnsi="宋体"/>
                <w:bCs/>
                <w:color w:val="000000"/>
                <w:sz w:val="24"/>
              </w:rPr>
            </w:pPr>
            <w:r>
              <w:rPr>
                <w:rFonts w:ascii="宋体" w:hAnsi="宋体"/>
                <w:bCs/>
                <w:color w:val="000000"/>
                <w:sz w:val="24"/>
              </w:rPr>
              <w:t>74</w:t>
            </w:r>
          </w:p>
        </w:tc>
      </w:tr>
      <w:tr>
        <w:tblPrEx>
          <w:tblLayout w:type="fixed"/>
          <w:tblCellMar>
            <w:top w:w="0" w:type="dxa"/>
            <w:left w:w="108" w:type="dxa"/>
            <w:bottom w:w="0" w:type="dxa"/>
            <w:right w:w="108" w:type="dxa"/>
          </w:tblCellMar>
        </w:tblPrEx>
        <w:trPr>
          <w:trHeight w:val="626" w:hRule="atLeast"/>
          <w:jc w:val="center"/>
        </w:trPr>
        <w:tc>
          <w:tcPr>
            <w:tcW w:w="1215" w:type="dxa"/>
            <w:tcBorders>
              <w:top w:val="single" w:color="FFFFFF" w:sz="8" w:space="0"/>
              <w:left w:val="single" w:color="FFFFFF" w:sz="8" w:space="0"/>
              <w:bottom w:val="single" w:color="FFFFFF" w:sz="8" w:space="0"/>
              <w:right w:val="single" w:color="FFFFFF" w:sz="8" w:space="0"/>
            </w:tcBorders>
            <w:shd w:val="clear" w:color="000000" w:fill="E9EDF4"/>
            <w:vAlign w:val="center"/>
          </w:tcPr>
          <w:p>
            <w:pPr>
              <w:jc w:val="center"/>
              <w:rPr>
                <w:rFonts w:ascii="宋体" w:hAnsi="宋体"/>
                <w:b/>
                <w:bCs/>
                <w:color w:val="000000"/>
                <w:sz w:val="24"/>
              </w:rPr>
            </w:pPr>
            <w:r>
              <w:rPr>
                <w:rFonts w:hint="eastAsia" w:ascii="宋体" w:hAnsi="宋体"/>
                <w:b/>
                <w:bCs/>
                <w:color w:val="000000"/>
                <w:sz w:val="24"/>
              </w:rPr>
              <w:t>升学比例</w:t>
            </w:r>
          </w:p>
        </w:tc>
        <w:tc>
          <w:tcPr>
            <w:tcW w:w="1490" w:type="dxa"/>
            <w:tcBorders>
              <w:top w:val="single" w:color="FFFFFF" w:sz="8" w:space="0"/>
              <w:left w:val="single" w:color="FFFFFF" w:sz="8" w:space="0"/>
              <w:bottom w:val="single" w:color="FFFFFF" w:sz="8" w:space="0"/>
              <w:right w:val="single" w:color="FFFFFF" w:sz="8" w:space="0"/>
            </w:tcBorders>
            <w:shd w:val="clear" w:color="000000" w:fill="E9EDF4"/>
            <w:vAlign w:val="center"/>
          </w:tcPr>
          <w:p>
            <w:pPr>
              <w:jc w:val="center"/>
              <w:rPr>
                <w:rFonts w:ascii="宋体" w:hAnsi="宋体"/>
                <w:bCs/>
                <w:color w:val="000000"/>
                <w:sz w:val="24"/>
              </w:rPr>
            </w:pPr>
            <w:r>
              <w:rPr>
                <w:rFonts w:hint="eastAsia" w:ascii="宋体" w:hAnsi="宋体"/>
                <w:bCs/>
                <w:color w:val="000000"/>
                <w:sz w:val="24"/>
              </w:rPr>
              <w:t>34.33%</w:t>
            </w:r>
          </w:p>
        </w:tc>
        <w:tc>
          <w:tcPr>
            <w:tcW w:w="2894" w:type="dxa"/>
            <w:tcBorders>
              <w:top w:val="single" w:color="FFFFFF" w:sz="8" w:space="0"/>
              <w:left w:val="single" w:color="FFFFFF" w:sz="8" w:space="0"/>
              <w:bottom w:val="single" w:color="FFFFFF" w:sz="8" w:space="0"/>
              <w:right w:val="single" w:color="FFFFFF" w:sz="8" w:space="0"/>
            </w:tcBorders>
            <w:shd w:val="clear" w:color="000000" w:fill="E9EDF4"/>
            <w:vAlign w:val="center"/>
          </w:tcPr>
          <w:p>
            <w:pPr>
              <w:jc w:val="center"/>
              <w:rPr>
                <w:rFonts w:ascii="宋体" w:hAnsi="宋体"/>
                <w:bCs/>
                <w:color w:val="000000"/>
                <w:sz w:val="24"/>
              </w:rPr>
            </w:pPr>
            <w:r>
              <w:rPr>
                <w:rFonts w:ascii="宋体" w:hAnsi="宋体"/>
                <w:bCs/>
                <w:color w:val="000000"/>
                <w:sz w:val="24"/>
              </w:rPr>
              <w:t>15.92</w:t>
            </w:r>
            <w:r>
              <w:rPr>
                <w:rFonts w:hint="eastAsia" w:ascii="宋体" w:hAnsi="宋体"/>
                <w:bCs/>
                <w:color w:val="000000"/>
                <w:sz w:val="24"/>
              </w:rPr>
              <w:t>%</w:t>
            </w:r>
          </w:p>
        </w:tc>
        <w:tc>
          <w:tcPr>
            <w:tcW w:w="1890" w:type="dxa"/>
            <w:tcBorders>
              <w:top w:val="single" w:color="FFFFFF" w:sz="8" w:space="0"/>
              <w:left w:val="single" w:color="FFFFFF" w:sz="8" w:space="0"/>
              <w:bottom w:val="single" w:color="FFFFFF" w:sz="8" w:space="0"/>
              <w:right w:val="single" w:color="FFFFFF" w:sz="8" w:space="0"/>
            </w:tcBorders>
            <w:shd w:val="clear" w:color="000000" w:fill="E9EDF4"/>
            <w:vAlign w:val="center"/>
          </w:tcPr>
          <w:p>
            <w:pPr>
              <w:jc w:val="center"/>
              <w:rPr>
                <w:rFonts w:ascii="宋体" w:hAnsi="宋体"/>
                <w:bCs/>
                <w:color w:val="000000"/>
                <w:sz w:val="24"/>
              </w:rPr>
            </w:pPr>
            <w:r>
              <w:rPr>
                <w:rFonts w:hint="eastAsia" w:ascii="宋体" w:hAnsi="宋体"/>
                <w:bCs/>
                <w:color w:val="000000"/>
                <w:sz w:val="24"/>
              </w:rPr>
              <w:t>1.27%</w:t>
            </w:r>
          </w:p>
        </w:tc>
        <w:tc>
          <w:tcPr>
            <w:tcW w:w="1216" w:type="dxa"/>
            <w:tcBorders>
              <w:top w:val="single" w:color="FFFFFF" w:sz="8" w:space="0"/>
              <w:left w:val="single" w:color="FFFFFF" w:sz="8" w:space="0"/>
              <w:bottom w:val="single" w:color="FFFFFF" w:sz="8" w:space="0"/>
              <w:right w:val="single" w:color="FFFFFF" w:sz="8" w:space="0"/>
            </w:tcBorders>
            <w:shd w:val="clear" w:color="000000" w:fill="E9EDF4"/>
            <w:vAlign w:val="center"/>
          </w:tcPr>
          <w:p>
            <w:pPr>
              <w:jc w:val="center"/>
              <w:rPr>
                <w:rFonts w:ascii="宋体" w:hAnsi="宋体"/>
                <w:bCs/>
                <w:color w:val="000000"/>
                <w:sz w:val="24"/>
              </w:rPr>
            </w:pPr>
            <w:r>
              <w:rPr>
                <w:rFonts w:ascii="宋体" w:hAnsi="宋体"/>
                <w:bCs/>
                <w:color w:val="000000"/>
                <w:sz w:val="24"/>
              </w:rPr>
              <w:t>47.13</w:t>
            </w:r>
            <w:r>
              <w:rPr>
                <w:rFonts w:hint="eastAsia" w:ascii="宋体" w:hAnsi="宋体"/>
                <w:bCs/>
                <w:color w:val="000000"/>
                <w:sz w:val="24"/>
              </w:rPr>
              <w:t>%</w:t>
            </w:r>
          </w:p>
        </w:tc>
      </w:tr>
    </w:tbl>
    <w:p>
      <w:pPr>
        <w:ind w:firstLine="1440" w:firstLineChars="600"/>
        <w:jc w:val="both"/>
        <w:rPr>
          <w:rFonts w:hint="eastAsia" w:ascii="仿宋" w:hAnsi="仿宋" w:eastAsia="仿宋" w:cs="微软雅黑 Light"/>
          <w:b/>
          <w:sz w:val="24"/>
          <w:szCs w:val="24"/>
        </w:rPr>
      </w:pPr>
      <w:r>
        <w:rPr>
          <w:rFonts w:hint="eastAsia" w:ascii="仿宋" w:hAnsi="仿宋" w:eastAsia="仿宋" w:cs="微软雅黑 Light"/>
          <w:b/>
          <w:sz w:val="24"/>
          <w:szCs w:val="24"/>
        </w:rPr>
        <w:t>表 5 仪器与电子学院2018届本科毕业生升学院校分布</w:t>
      </w:r>
    </w:p>
    <w:p>
      <w:pPr>
        <w:ind w:firstLine="560" w:firstLineChars="200"/>
        <w:rPr>
          <w:rFonts w:hint="eastAsia" w:asciiTheme="minorEastAsia" w:hAnsiTheme="minorEastAsia" w:eastAsiaTheme="minorEastAsia"/>
          <w:szCs w:val="28"/>
        </w:rPr>
      </w:pPr>
      <w:r>
        <w:rPr>
          <w:rFonts w:hint="eastAsia" w:asciiTheme="minorEastAsia" w:hAnsiTheme="minorEastAsia" w:eastAsiaTheme="minorEastAsia"/>
          <w:szCs w:val="28"/>
        </w:rPr>
        <w:t>其中就读学校主要为中北大学、西安电子科技大学、重庆大学、电子科技大学、哈尔滨工业大学等，其中选择继续在中北大学攻读硕士生学位的有69人(43.95%)。升学院校统计见下表6。</w:t>
      </w:r>
    </w:p>
    <w:tbl>
      <w:tblPr>
        <w:tblStyle w:val="90"/>
        <w:tblW w:w="8084" w:type="dxa"/>
        <w:jc w:val="center"/>
        <w:tblInd w:w="0" w:type="dxa"/>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
      <w:tblGrid>
        <w:gridCol w:w="3397"/>
        <w:gridCol w:w="709"/>
        <w:gridCol w:w="3269"/>
        <w:gridCol w:w="709"/>
      </w:tblGrid>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trHeight w:val="522" w:hRule="atLeast"/>
          <w:jc w:val="center"/>
        </w:trPr>
        <w:tc>
          <w:tcPr>
            <w:tcW w:w="3397" w:type="dxa"/>
            <w:tcBorders>
              <w:top w:val="single" w:color="FFFFFF" w:sz="8" w:space="0"/>
              <w:left w:val="single" w:color="FFFFFF" w:sz="8" w:space="0"/>
              <w:bottom w:val="single" w:color="FFFFFF" w:sz="4" w:space="0"/>
              <w:right w:val="single" w:color="FFFFFF" w:sz="8" w:space="0"/>
            </w:tcBorders>
            <w:shd w:val="clear" w:color="auto" w:fill="4F81BD"/>
            <w:vAlign w:val="center"/>
          </w:tcPr>
          <w:p>
            <w:pPr>
              <w:widowControl/>
              <w:jc w:val="center"/>
              <w:rPr>
                <w:rFonts w:ascii="宋体" w:hAnsi="宋体"/>
                <w:b w:val="0"/>
                <w:bCs w:val="0"/>
                <w:color w:val="000000"/>
                <w:kern w:val="0"/>
                <w:sz w:val="24"/>
                <w:szCs w:val="24"/>
              </w:rPr>
            </w:pPr>
            <w:r>
              <w:rPr>
                <w:rFonts w:hint="eastAsia" w:ascii="宋体" w:hAnsi="宋体"/>
                <w:b/>
                <w:bCs/>
                <w:color w:val="000000"/>
                <w:kern w:val="0"/>
                <w:sz w:val="24"/>
                <w:szCs w:val="24"/>
              </w:rPr>
              <w:t>学校</w:t>
            </w:r>
          </w:p>
        </w:tc>
        <w:tc>
          <w:tcPr>
            <w:tcW w:w="709" w:type="dxa"/>
            <w:tcBorders>
              <w:top w:val="single" w:color="FFFFFF" w:sz="8" w:space="0"/>
              <w:left w:val="single" w:color="FFFFFF" w:sz="8" w:space="0"/>
              <w:bottom w:val="single" w:color="FFFFFF" w:sz="4" w:space="0"/>
              <w:right w:val="single" w:color="FFFFFF" w:sz="8" w:space="0"/>
            </w:tcBorders>
            <w:shd w:val="clear" w:color="auto" w:fill="4F81BD"/>
            <w:vAlign w:val="center"/>
          </w:tcPr>
          <w:p>
            <w:pPr>
              <w:jc w:val="center"/>
              <w:rPr>
                <w:rFonts w:ascii="宋体" w:hAnsi="宋体"/>
                <w:b w:val="0"/>
                <w:bCs w:val="0"/>
                <w:color w:val="000000"/>
                <w:kern w:val="0"/>
                <w:sz w:val="24"/>
                <w:szCs w:val="24"/>
              </w:rPr>
            </w:pPr>
            <w:r>
              <w:rPr>
                <w:rFonts w:hint="eastAsia" w:ascii="宋体" w:hAnsi="宋体"/>
                <w:b/>
                <w:bCs/>
                <w:color w:val="000000"/>
                <w:kern w:val="0"/>
                <w:sz w:val="24"/>
                <w:szCs w:val="24"/>
              </w:rPr>
              <w:t>人数</w:t>
            </w:r>
          </w:p>
        </w:tc>
        <w:tc>
          <w:tcPr>
            <w:tcW w:w="3269" w:type="dxa"/>
            <w:tcBorders>
              <w:top w:val="single" w:color="FFFFFF" w:sz="8" w:space="0"/>
              <w:left w:val="single" w:color="FFFFFF" w:sz="8" w:space="0"/>
              <w:bottom w:val="single" w:color="FFFFFF" w:sz="4" w:space="0"/>
              <w:right w:val="single" w:color="FFFFFF" w:sz="8" w:space="0"/>
            </w:tcBorders>
            <w:shd w:val="clear" w:color="auto" w:fill="4F81BD"/>
            <w:vAlign w:val="center"/>
          </w:tcPr>
          <w:p>
            <w:pPr>
              <w:jc w:val="center"/>
              <w:rPr>
                <w:rFonts w:ascii="宋体" w:hAnsi="宋体"/>
                <w:b w:val="0"/>
                <w:bCs w:val="0"/>
                <w:color w:val="000000"/>
                <w:kern w:val="0"/>
                <w:sz w:val="24"/>
                <w:szCs w:val="24"/>
              </w:rPr>
            </w:pPr>
            <w:r>
              <w:rPr>
                <w:rFonts w:hint="eastAsia" w:ascii="宋体" w:hAnsi="宋体"/>
                <w:b/>
                <w:bCs/>
                <w:color w:val="000000"/>
                <w:kern w:val="0"/>
                <w:sz w:val="24"/>
                <w:szCs w:val="24"/>
              </w:rPr>
              <w:t>学校</w:t>
            </w:r>
          </w:p>
        </w:tc>
        <w:tc>
          <w:tcPr>
            <w:tcW w:w="709" w:type="dxa"/>
            <w:tcBorders>
              <w:top w:val="single" w:color="FFFFFF" w:sz="8" w:space="0"/>
              <w:left w:val="single" w:color="FFFFFF" w:sz="8" w:space="0"/>
              <w:bottom w:val="single" w:color="FFFFFF" w:sz="4" w:space="0"/>
              <w:right w:val="single" w:color="FFFFFF" w:sz="8" w:space="0"/>
            </w:tcBorders>
            <w:shd w:val="clear" w:color="auto" w:fill="4F81BD"/>
            <w:vAlign w:val="center"/>
          </w:tcPr>
          <w:p>
            <w:pPr>
              <w:jc w:val="center"/>
              <w:rPr>
                <w:rFonts w:ascii="宋体" w:hAnsi="宋体"/>
                <w:b w:val="0"/>
                <w:bCs w:val="0"/>
                <w:color w:val="000000"/>
                <w:kern w:val="0"/>
                <w:sz w:val="24"/>
                <w:szCs w:val="24"/>
              </w:rPr>
            </w:pPr>
            <w:r>
              <w:rPr>
                <w:rFonts w:hint="eastAsia" w:ascii="宋体" w:hAnsi="宋体"/>
                <w:b/>
                <w:bCs/>
                <w:color w:val="000000"/>
                <w:kern w:val="0"/>
                <w:sz w:val="24"/>
                <w:szCs w:val="24"/>
              </w:rPr>
              <w:t>人数</w:t>
            </w:r>
          </w:p>
        </w:tc>
      </w:tr>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trHeight w:val="522" w:hRule="atLeast"/>
          <w:jc w:val="center"/>
        </w:trPr>
        <w:tc>
          <w:tcPr>
            <w:tcW w:w="3397" w:type="dxa"/>
            <w:tcBorders>
              <w:top w:val="single" w:color="FFFFFF" w:sz="4"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 w:val="0"/>
                <w:bCs w:val="0"/>
                <w:color w:val="000000"/>
                <w:kern w:val="0"/>
                <w:sz w:val="24"/>
                <w:szCs w:val="24"/>
              </w:rPr>
            </w:pPr>
            <w:r>
              <w:rPr>
                <w:rFonts w:hint="eastAsia" w:ascii="宋体" w:hAnsi="宋体"/>
                <w:b/>
                <w:bCs/>
                <w:color w:val="000000"/>
                <w:kern w:val="0"/>
                <w:sz w:val="24"/>
                <w:szCs w:val="24"/>
              </w:rPr>
              <w:t>北京大学</w:t>
            </w:r>
          </w:p>
        </w:tc>
        <w:tc>
          <w:tcPr>
            <w:tcW w:w="709" w:type="dxa"/>
            <w:tcBorders>
              <w:top w:val="single" w:color="FFFFFF" w:sz="4"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3</w:t>
            </w:r>
          </w:p>
        </w:tc>
        <w:tc>
          <w:tcPr>
            <w:tcW w:w="3269" w:type="dxa"/>
            <w:tcBorders>
              <w:top w:val="single" w:color="FFFFFF" w:sz="4"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合肥工业大学</w:t>
            </w:r>
          </w:p>
        </w:tc>
        <w:tc>
          <w:tcPr>
            <w:tcW w:w="709" w:type="dxa"/>
            <w:tcBorders>
              <w:top w:val="single" w:color="FFFFFF" w:sz="4"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1</w:t>
            </w:r>
          </w:p>
        </w:tc>
      </w:tr>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trHeight w:val="522" w:hRule="atLeast"/>
          <w:jc w:val="center"/>
        </w:trPr>
        <w:tc>
          <w:tcPr>
            <w:tcW w:w="3397"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 w:val="0"/>
                <w:bCs w:val="0"/>
                <w:color w:val="000000"/>
                <w:kern w:val="0"/>
                <w:sz w:val="24"/>
                <w:szCs w:val="24"/>
              </w:rPr>
            </w:pPr>
            <w:r>
              <w:rPr>
                <w:rFonts w:hint="eastAsia" w:ascii="宋体" w:hAnsi="宋体"/>
                <w:b/>
                <w:bCs/>
                <w:color w:val="000000"/>
                <w:kern w:val="0"/>
                <w:sz w:val="24"/>
                <w:szCs w:val="24"/>
              </w:rPr>
              <w:t>清华大学</w:t>
            </w:r>
          </w:p>
        </w:tc>
        <w:tc>
          <w:tcPr>
            <w:tcW w:w="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1</w:t>
            </w:r>
          </w:p>
        </w:tc>
        <w:tc>
          <w:tcPr>
            <w:tcW w:w="326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西安电子科技大学</w:t>
            </w:r>
          </w:p>
        </w:tc>
        <w:tc>
          <w:tcPr>
            <w:tcW w:w="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1</w:t>
            </w:r>
            <w:r>
              <w:rPr>
                <w:rFonts w:ascii="宋体" w:hAnsi="宋体"/>
                <w:bCs/>
                <w:color w:val="000000"/>
                <w:kern w:val="0"/>
                <w:sz w:val="24"/>
                <w:szCs w:val="24"/>
              </w:rPr>
              <w:t>0</w:t>
            </w:r>
          </w:p>
        </w:tc>
      </w:tr>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trHeight w:val="522" w:hRule="atLeast"/>
          <w:jc w:val="center"/>
        </w:trPr>
        <w:tc>
          <w:tcPr>
            <w:tcW w:w="3397"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 w:val="0"/>
                <w:bCs w:val="0"/>
                <w:color w:val="000000"/>
                <w:kern w:val="0"/>
                <w:sz w:val="24"/>
                <w:szCs w:val="24"/>
              </w:rPr>
            </w:pPr>
            <w:r>
              <w:rPr>
                <w:rFonts w:hint="eastAsia" w:ascii="宋体" w:hAnsi="宋体"/>
                <w:b/>
                <w:bCs/>
                <w:color w:val="000000"/>
                <w:kern w:val="0"/>
                <w:sz w:val="24"/>
                <w:szCs w:val="24"/>
              </w:rPr>
              <w:t>天津大学</w:t>
            </w:r>
          </w:p>
        </w:tc>
        <w:tc>
          <w:tcPr>
            <w:tcW w:w="7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3</w:t>
            </w:r>
          </w:p>
        </w:tc>
        <w:tc>
          <w:tcPr>
            <w:tcW w:w="326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暨南大学</w:t>
            </w:r>
          </w:p>
        </w:tc>
        <w:tc>
          <w:tcPr>
            <w:tcW w:w="7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1</w:t>
            </w:r>
          </w:p>
        </w:tc>
      </w:tr>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trHeight w:val="522" w:hRule="atLeast"/>
          <w:jc w:val="center"/>
        </w:trPr>
        <w:tc>
          <w:tcPr>
            <w:tcW w:w="3397"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 w:val="0"/>
                <w:bCs w:val="0"/>
                <w:color w:val="000000"/>
                <w:kern w:val="0"/>
                <w:sz w:val="24"/>
                <w:szCs w:val="24"/>
              </w:rPr>
            </w:pPr>
            <w:r>
              <w:rPr>
                <w:rFonts w:hint="eastAsia" w:ascii="宋体" w:hAnsi="宋体"/>
                <w:b/>
                <w:bCs/>
                <w:color w:val="000000"/>
                <w:kern w:val="0"/>
                <w:sz w:val="24"/>
                <w:szCs w:val="24"/>
              </w:rPr>
              <w:t>北京航空航天大学</w:t>
            </w:r>
          </w:p>
        </w:tc>
        <w:tc>
          <w:tcPr>
            <w:tcW w:w="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4</w:t>
            </w:r>
          </w:p>
        </w:tc>
        <w:tc>
          <w:tcPr>
            <w:tcW w:w="326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河北工业大学</w:t>
            </w:r>
          </w:p>
        </w:tc>
        <w:tc>
          <w:tcPr>
            <w:tcW w:w="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1</w:t>
            </w:r>
          </w:p>
        </w:tc>
      </w:tr>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trHeight w:val="522" w:hRule="atLeast"/>
          <w:jc w:val="center"/>
        </w:trPr>
        <w:tc>
          <w:tcPr>
            <w:tcW w:w="3397"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 w:val="0"/>
                <w:bCs w:val="0"/>
                <w:color w:val="000000"/>
                <w:kern w:val="0"/>
                <w:sz w:val="24"/>
                <w:szCs w:val="24"/>
              </w:rPr>
            </w:pPr>
            <w:r>
              <w:rPr>
                <w:rFonts w:hint="eastAsia" w:ascii="宋体" w:hAnsi="宋体"/>
                <w:b/>
                <w:bCs/>
                <w:color w:val="000000"/>
                <w:kern w:val="0"/>
                <w:sz w:val="24"/>
                <w:szCs w:val="24"/>
              </w:rPr>
              <w:t>北京理工大学</w:t>
            </w:r>
          </w:p>
        </w:tc>
        <w:tc>
          <w:tcPr>
            <w:tcW w:w="7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3</w:t>
            </w:r>
          </w:p>
        </w:tc>
        <w:tc>
          <w:tcPr>
            <w:tcW w:w="326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华东理工大学</w:t>
            </w:r>
          </w:p>
        </w:tc>
        <w:tc>
          <w:tcPr>
            <w:tcW w:w="7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1</w:t>
            </w:r>
          </w:p>
        </w:tc>
      </w:tr>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trHeight w:val="522" w:hRule="atLeast"/>
          <w:jc w:val="center"/>
        </w:trPr>
        <w:tc>
          <w:tcPr>
            <w:tcW w:w="3397"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 w:val="0"/>
                <w:bCs w:val="0"/>
                <w:color w:val="000000"/>
                <w:kern w:val="0"/>
                <w:sz w:val="24"/>
                <w:szCs w:val="24"/>
              </w:rPr>
            </w:pPr>
            <w:r>
              <w:rPr>
                <w:rFonts w:hint="eastAsia" w:ascii="宋体" w:hAnsi="宋体"/>
                <w:b/>
                <w:bCs/>
                <w:color w:val="000000"/>
                <w:kern w:val="0"/>
                <w:sz w:val="24"/>
                <w:szCs w:val="24"/>
              </w:rPr>
              <w:t>东南大学</w:t>
            </w:r>
          </w:p>
        </w:tc>
        <w:tc>
          <w:tcPr>
            <w:tcW w:w="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1</w:t>
            </w:r>
          </w:p>
        </w:tc>
        <w:tc>
          <w:tcPr>
            <w:tcW w:w="326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西安理工大学</w:t>
            </w:r>
          </w:p>
        </w:tc>
        <w:tc>
          <w:tcPr>
            <w:tcW w:w="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1</w:t>
            </w:r>
          </w:p>
        </w:tc>
      </w:tr>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trHeight w:val="522" w:hRule="atLeast"/>
          <w:jc w:val="center"/>
        </w:trPr>
        <w:tc>
          <w:tcPr>
            <w:tcW w:w="3397"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 w:val="0"/>
                <w:bCs w:val="0"/>
                <w:color w:val="000000"/>
                <w:kern w:val="0"/>
                <w:sz w:val="24"/>
                <w:szCs w:val="24"/>
              </w:rPr>
            </w:pPr>
            <w:r>
              <w:rPr>
                <w:rFonts w:hint="eastAsia" w:ascii="宋体" w:hAnsi="宋体"/>
                <w:b/>
                <w:bCs/>
                <w:color w:val="000000"/>
                <w:kern w:val="0"/>
                <w:sz w:val="24"/>
                <w:szCs w:val="24"/>
              </w:rPr>
              <w:t>电子科技大学</w:t>
            </w:r>
          </w:p>
        </w:tc>
        <w:tc>
          <w:tcPr>
            <w:tcW w:w="7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5</w:t>
            </w:r>
          </w:p>
        </w:tc>
        <w:tc>
          <w:tcPr>
            <w:tcW w:w="326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华南理工大学</w:t>
            </w:r>
          </w:p>
        </w:tc>
        <w:tc>
          <w:tcPr>
            <w:tcW w:w="7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2</w:t>
            </w:r>
          </w:p>
        </w:tc>
      </w:tr>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trHeight w:val="522" w:hRule="atLeast"/>
          <w:jc w:val="center"/>
        </w:trPr>
        <w:tc>
          <w:tcPr>
            <w:tcW w:w="3397"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 w:val="0"/>
                <w:bCs w:val="0"/>
                <w:color w:val="000000"/>
                <w:kern w:val="0"/>
                <w:sz w:val="24"/>
                <w:szCs w:val="24"/>
              </w:rPr>
            </w:pPr>
            <w:r>
              <w:rPr>
                <w:rFonts w:hint="eastAsia" w:ascii="宋体" w:hAnsi="宋体"/>
                <w:b/>
                <w:bCs/>
                <w:color w:val="000000"/>
                <w:kern w:val="0"/>
                <w:sz w:val="24"/>
                <w:szCs w:val="24"/>
              </w:rPr>
              <w:t>上海交通大学</w:t>
            </w:r>
          </w:p>
        </w:tc>
        <w:tc>
          <w:tcPr>
            <w:tcW w:w="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2</w:t>
            </w:r>
          </w:p>
        </w:tc>
        <w:tc>
          <w:tcPr>
            <w:tcW w:w="326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南京理工大学</w:t>
            </w:r>
          </w:p>
        </w:tc>
        <w:tc>
          <w:tcPr>
            <w:tcW w:w="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3</w:t>
            </w:r>
          </w:p>
        </w:tc>
      </w:tr>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trHeight w:val="522" w:hRule="atLeast"/>
          <w:jc w:val="center"/>
        </w:trPr>
        <w:tc>
          <w:tcPr>
            <w:tcW w:w="3397"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 w:val="0"/>
                <w:bCs w:val="0"/>
                <w:color w:val="000000"/>
                <w:kern w:val="0"/>
                <w:sz w:val="24"/>
                <w:szCs w:val="24"/>
              </w:rPr>
            </w:pPr>
            <w:r>
              <w:rPr>
                <w:rFonts w:hint="eastAsia" w:ascii="宋体" w:hAnsi="宋体"/>
                <w:b/>
                <w:bCs/>
                <w:color w:val="000000"/>
                <w:kern w:val="0"/>
                <w:sz w:val="24"/>
                <w:szCs w:val="24"/>
              </w:rPr>
              <w:t>浙江大学</w:t>
            </w:r>
          </w:p>
        </w:tc>
        <w:tc>
          <w:tcPr>
            <w:tcW w:w="7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1</w:t>
            </w:r>
          </w:p>
        </w:tc>
        <w:tc>
          <w:tcPr>
            <w:tcW w:w="326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昆明理工大学</w:t>
            </w:r>
          </w:p>
        </w:tc>
        <w:tc>
          <w:tcPr>
            <w:tcW w:w="7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2</w:t>
            </w:r>
          </w:p>
        </w:tc>
      </w:tr>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trHeight w:val="522" w:hRule="atLeast"/>
          <w:jc w:val="center"/>
        </w:trPr>
        <w:tc>
          <w:tcPr>
            <w:tcW w:w="3397"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 w:val="0"/>
                <w:bCs w:val="0"/>
                <w:color w:val="000000"/>
                <w:kern w:val="0"/>
                <w:sz w:val="24"/>
                <w:szCs w:val="24"/>
              </w:rPr>
            </w:pPr>
            <w:r>
              <w:rPr>
                <w:rFonts w:hint="eastAsia" w:ascii="宋体" w:hAnsi="宋体"/>
                <w:b/>
                <w:bCs/>
                <w:color w:val="000000"/>
                <w:kern w:val="0"/>
                <w:sz w:val="24"/>
                <w:szCs w:val="24"/>
              </w:rPr>
              <w:t>重庆大学</w:t>
            </w:r>
          </w:p>
        </w:tc>
        <w:tc>
          <w:tcPr>
            <w:tcW w:w="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1</w:t>
            </w:r>
            <w:r>
              <w:rPr>
                <w:rFonts w:ascii="宋体" w:hAnsi="宋体"/>
                <w:bCs/>
                <w:color w:val="000000"/>
                <w:kern w:val="0"/>
                <w:sz w:val="24"/>
                <w:szCs w:val="24"/>
              </w:rPr>
              <w:t>3</w:t>
            </w:r>
          </w:p>
        </w:tc>
        <w:tc>
          <w:tcPr>
            <w:tcW w:w="326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南昌大学</w:t>
            </w:r>
          </w:p>
        </w:tc>
        <w:tc>
          <w:tcPr>
            <w:tcW w:w="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1</w:t>
            </w:r>
          </w:p>
        </w:tc>
      </w:tr>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trHeight w:val="522" w:hRule="atLeast"/>
          <w:jc w:val="center"/>
        </w:trPr>
        <w:tc>
          <w:tcPr>
            <w:tcW w:w="3397"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 w:val="0"/>
                <w:bCs w:val="0"/>
                <w:color w:val="000000"/>
                <w:kern w:val="0"/>
                <w:sz w:val="24"/>
                <w:szCs w:val="24"/>
              </w:rPr>
            </w:pPr>
            <w:r>
              <w:rPr>
                <w:rFonts w:hint="eastAsia" w:ascii="宋体" w:hAnsi="宋体"/>
                <w:b/>
                <w:bCs/>
                <w:color w:val="000000"/>
                <w:kern w:val="0"/>
                <w:sz w:val="24"/>
                <w:szCs w:val="24"/>
              </w:rPr>
              <w:t>北京工业大学</w:t>
            </w:r>
          </w:p>
        </w:tc>
        <w:tc>
          <w:tcPr>
            <w:tcW w:w="7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1</w:t>
            </w:r>
          </w:p>
        </w:tc>
        <w:tc>
          <w:tcPr>
            <w:tcW w:w="326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上海大学</w:t>
            </w:r>
          </w:p>
        </w:tc>
        <w:tc>
          <w:tcPr>
            <w:tcW w:w="7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1</w:t>
            </w:r>
          </w:p>
        </w:tc>
      </w:tr>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trHeight w:val="522" w:hRule="atLeast"/>
          <w:jc w:val="center"/>
        </w:trPr>
        <w:tc>
          <w:tcPr>
            <w:tcW w:w="3397"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 w:val="0"/>
                <w:bCs w:val="0"/>
                <w:color w:val="000000"/>
                <w:kern w:val="0"/>
                <w:sz w:val="24"/>
                <w:szCs w:val="24"/>
              </w:rPr>
            </w:pPr>
            <w:r>
              <w:rPr>
                <w:rFonts w:hint="eastAsia" w:ascii="宋体" w:hAnsi="宋体"/>
                <w:b/>
                <w:bCs/>
                <w:color w:val="000000"/>
                <w:kern w:val="0"/>
                <w:sz w:val="24"/>
                <w:szCs w:val="24"/>
              </w:rPr>
              <w:t>哈尔滨工业大学</w:t>
            </w:r>
          </w:p>
        </w:tc>
        <w:tc>
          <w:tcPr>
            <w:tcW w:w="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7</w:t>
            </w:r>
          </w:p>
        </w:tc>
        <w:tc>
          <w:tcPr>
            <w:tcW w:w="326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南开大学</w:t>
            </w:r>
          </w:p>
        </w:tc>
        <w:tc>
          <w:tcPr>
            <w:tcW w:w="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1</w:t>
            </w:r>
          </w:p>
        </w:tc>
      </w:tr>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trHeight w:val="522" w:hRule="atLeast"/>
          <w:jc w:val="center"/>
        </w:trPr>
        <w:tc>
          <w:tcPr>
            <w:tcW w:w="3397"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 w:val="0"/>
                <w:bCs w:val="0"/>
                <w:color w:val="000000"/>
                <w:kern w:val="0"/>
                <w:sz w:val="24"/>
                <w:szCs w:val="24"/>
              </w:rPr>
            </w:pPr>
            <w:r>
              <w:rPr>
                <w:rFonts w:hint="eastAsia" w:ascii="宋体" w:hAnsi="宋体"/>
                <w:b/>
                <w:bCs/>
                <w:color w:val="000000"/>
                <w:kern w:val="0"/>
                <w:sz w:val="24"/>
                <w:szCs w:val="24"/>
              </w:rPr>
              <w:t>国防科技大学</w:t>
            </w:r>
          </w:p>
        </w:tc>
        <w:tc>
          <w:tcPr>
            <w:tcW w:w="7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1</w:t>
            </w:r>
          </w:p>
        </w:tc>
        <w:tc>
          <w:tcPr>
            <w:tcW w:w="326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四川大学</w:t>
            </w:r>
          </w:p>
        </w:tc>
        <w:tc>
          <w:tcPr>
            <w:tcW w:w="7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1</w:t>
            </w:r>
          </w:p>
        </w:tc>
      </w:tr>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trHeight w:val="522" w:hRule="atLeast"/>
          <w:jc w:val="center"/>
        </w:trPr>
        <w:tc>
          <w:tcPr>
            <w:tcW w:w="3397"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 w:val="0"/>
                <w:bCs w:val="0"/>
                <w:color w:val="000000"/>
                <w:kern w:val="0"/>
                <w:sz w:val="24"/>
                <w:szCs w:val="24"/>
              </w:rPr>
            </w:pPr>
            <w:r>
              <w:rPr>
                <w:rFonts w:hint="eastAsia" w:ascii="宋体" w:hAnsi="宋体"/>
                <w:b/>
                <w:bCs/>
                <w:color w:val="000000"/>
                <w:kern w:val="0"/>
                <w:sz w:val="24"/>
                <w:szCs w:val="24"/>
              </w:rPr>
              <w:t>华东师范大学</w:t>
            </w:r>
          </w:p>
        </w:tc>
        <w:tc>
          <w:tcPr>
            <w:tcW w:w="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1</w:t>
            </w:r>
          </w:p>
        </w:tc>
        <w:tc>
          <w:tcPr>
            <w:tcW w:w="326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桂林电子科技大学</w:t>
            </w:r>
          </w:p>
        </w:tc>
        <w:tc>
          <w:tcPr>
            <w:tcW w:w="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1</w:t>
            </w:r>
          </w:p>
        </w:tc>
      </w:tr>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trHeight w:val="522" w:hRule="atLeast"/>
          <w:jc w:val="center"/>
        </w:trPr>
        <w:tc>
          <w:tcPr>
            <w:tcW w:w="3397"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 w:val="0"/>
                <w:bCs w:val="0"/>
                <w:color w:val="000000"/>
                <w:kern w:val="0"/>
                <w:sz w:val="24"/>
                <w:szCs w:val="24"/>
              </w:rPr>
            </w:pPr>
            <w:r>
              <w:rPr>
                <w:rFonts w:hint="eastAsia" w:ascii="宋体" w:hAnsi="宋体"/>
                <w:b/>
                <w:bCs/>
                <w:color w:val="000000"/>
                <w:kern w:val="0"/>
                <w:sz w:val="24"/>
                <w:szCs w:val="24"/>
              </w:rPr>
              <w:t>西北工业大学</w:t>
            </w:r>
          </w:p>
        </w:tc>
        <w:tc>
          <w:tcPr>
            <w:tcW w:w="7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4</w:t>
            </w:r>
          </w:p>
        </w:tc>
        <w:tc>
          <w:tcPr>
            <w:tcW w:w="326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西北农林科技大学</w:t>
            </w:r>
          </w:p>
        </w:tc>
        <w:tc>
          <w:tcPr>
            <w:tcW w:w="7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1</w:t>
            </w:r>
          </w:p>
        </w:tc>
      </w:tr>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trHeight w:val="522" w:hRule="atLeast"/>
          <w:jc w:val="center"/>
        </w:trPr>
        <w:tc>
          <w:tcPr>
            <w:tcW w:w="3397"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
                <w:bCs w:val="0"/>
                <w:color w:val="000000"/>
                <w:kern w:val="0"/>
                <w:sz w:val="24"/>
                <w:szCs w:val="24"/>
              </w:rPr>
            </w:pPr>
            <w:r>
              <w:rPr>
                <w:rFonts w:hint="eastAsia" w:ascii="宋体" w:hAnsi="宋体"/>
                <w:b/>
                <w:bCs w:val="0"/>
                <w:color w:val="000000"/>
                <w:kern w:val="0"/>
                <w:sz w:val="24"/>
                <w:szCs w:val="24"/>
              </w:rPr>
              <w:t>北京邮电大学</w:t>
            </w:r>
          </w:p>
        </w:tc>
        <w:tc>
          <w:tcPr>
            <w:tcW w:w="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1</w:t>
            </w:r>
          </w:p>
        </w:tc>
        <w:tc>
          <w:tcPr>
            <w:tcW w:w="326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郑州大学</w:t>
            </w:r>
          </w:p>
        </w:tc>
        <w:tc>
          <w:tcPr>
            <w:tcW w:w="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1</w:t>
            </w:r>
          </w:p>
        </w:tc>
      </w:tr>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trHeight w:val="522" w:hRule="atLeast"/>
          <w:jc w:val="center"/>
        </w:trPr>
        <w:tc>
          <w:tcPr>
            <w:tcW w:w="3397"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
                <w:bCs w:val="0"/>
                <w:color w:val="000000"/>
                <w:kern w:val="0"/>
                <w:sz w:val="24"/>
                <w:szCs w:val="24"/>
              </w:rPr>
            </w:pPr>
            <w:r>
              <w:rPr>
                <w:rFonts w:hint="eastAsia" w:ascii="宋体" w:hAnsi="宋体"/>
                <w:b/>
                <w:bCs w:val="0"/>
                <w:color w:val="000000"/>
                <w:kern w:val="0"/>
                <w:sz w:val="24"/>
                <w:szCs w:val="24"/>
              </w:rPr>
              <w:t>大连理工大学</w:t>
            </w:r>
          </w:p>
        </w:tc>
        <w:tc>
          <w:tcPr>
            <w:tcW w:w="7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2</w:t>
            </w:r>
          </w:p>
        </w:tc>
        <w:tc>
          <w:tcPr>
            <w:tcW w:w="326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中山大学</w:t>
            </w:r>
          </w:p>
        </w:tc>
        <w:tc>
          <w:tcPr>
            <w:tcW w:w="7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1</w:t>
            </w:r>
          </w:p>
        </w:tc>
      </w:tr>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trHeight w:val="522" w:hRule="atLeast"/>
          <w:jc w:val="center"/>
        </w:trPr>
        <w:tc>
          <w:tcPr>
            <w:tcW w:w="3397"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 w:val="0"/>
                <w:bCs w:val="0"/>
                <w:color w:val="000000"/>
                <w:kern w:val="0"/>
                <w:sz w:val="24"/>
                <w:szCs w:val="24"/>
              </w:rPr>
            </w:pPr>
            <w:r>
              <w:rPr>
                <w:rFonts w:hint="eastAsia" w:ascii="宋体" w:hAnsi="宋体"/>
                <w:b/>
                <w:bCs/>
                <w:color w:val="000000"/>
                <w:kern w:val="0"/>
                <w:sz w:val="24"/>
                <w:szCs w:val="24"/>
              </w:rPr>
              <w:t>贵州大学</w:t>
            </w:r>
          </w:p>
        </w:tc>
        <w:tc>
          <w:tcPr>
            <w:tcW w:w="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1</w:t>
            </w:r>
          </w:p>
        </w:tc>
        <w:tc>
          <w:tcPr>
            <w:tcW w:w="326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中北大学</w:t>
            </w:r>
          </w:p>
        </w:tc>
        <w:tc>
          <w:tcPr>
            <w:tcW w:w="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6</w:t>
            </w:r>
            <w:r>
              <w:rPr>
                <w:rFonts w:ascii="宋体" w:hAnsi="宋体"/>
                <w:bCs/>
                <w:color w:val="000000"/>
                <w:kern w:val="0"/>
                <w:sz w:val="24"/>
                <w:szCs w:val="24"/>
              </w:rPr>
              <w:t>9</w:t>
            </w:r>
          </w:p>
        </w:tc>
      </w:tr>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gridAfter w:val="2"/>
          <w:wAfter w:w="3978" w:type="dxa"/>
          <w:trHeight w:val="522" w:hRule="atLeast"/>
          <w:jc w:val="center"/>
        </w:trPr>
        <w:tc>
          <w:tcPr>
            <w:tcW w:w="3397"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 w:val="0"/>
                <w:bCs w:val="0"/>
                <w:color w:val="000000"/>
                <w:kern w:val="0"/>
                <w:sz w:val="24"/>
                <w:szCs w:val="24"/>
              </w:rPr>
            </w:pPr>
            <w:r>
              <w:rPr>
                <w:rFonts w:hint="eastAsia" w:ascii="宋体" w:hAnsi="宋体"/>
                <w:b/>
                <w:bCs/>
                <w:color w:val="000000"/>
                <w:kern w:val="0"/>
                <w:sz w:val="24"/>
                <w:szCs w:val="24"/>
              </w:rPr>
              <w:t>中国科学院</w:t>
            </w:r>
          </w:p>
        </w:tc>
        <w:tc>
          <w:tcPr>
            <w:tcW w:w="7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宋体" w:hAnsi="宋体"/>
                <w:bCs/>
                <w:color w:val="000000"/>
                <w:kern w:val="0"/>
                <w:sz w:val="24"/>
                <w:szCs w:val="24"/>
              </w:rPr>
            </w:pPr>
            <w:r>
              <w:rPr>
                <w:rFonts w:hint="eastAsia" w:ascii="宋体" w:hAnsi="宋体"/>
                <w:bCs/>
                <w:color w:val="000000"/>
                <w:kern w:val="0"/>
                <w:sz w:val="24"/>
                <w:szCs w:val="24"/>
              </w:rPr>
              <w:t>3</w:t>
            </w:r>
          </w:p>
        </w:tc>
      </w:tr>
    </w:tbl>
    <w:p>
      <w:pPr>
        <w:tabs>
          <w:tab w:val="left" w:pos="741"/>
        </w:tabs>
        <w:spacing w:before="120" w:after="120" w:line="480" w:lineRule="auto"/>
        <w:jc w:val="center"/>
        <w:rPr>
          <w:rFonts w:ascii="仿宋" w:hAnsi="仿宋" w:eastAsia="仿宋" w:cs="微软雅黑 Light"/>
          <w:b/>
          <w:sz w:val="24"/>
          <w:szCs w:val="24"/>
        </w:rPr>
      </w:pPr>
      <w:r>
        <w:rPr>
          <w:rFonts w:hint="eastAsia" w:ascii="仿宋" w:hAnsi="仿宋" w:eastAsia="仿宋" w:cs="微软雅黑 Light"/>
          <w:b/>
          <w:sz w:val="24"/>
          <w:szCs w:val="24"/>
        </w:rPr>
        <w:t>表 6 仪器与电子学院2018届本科毕业生升学院校统计</w:t>
      </w:r>
    </w:p>
    <w:p>
      <w:pPr>
        <w:spacing w:line="360" w:lineRule="auto"/>
        <w:ind w:firstLine="560" w:firstLineChars="200"/>
        <w:rPr>
          <w:rFonts w:hint="eastAsia" w:asciiTheme="minorEastAsia" w:hAnsiTheme="minorEastAsia" w:eastAsiaTheme="minorEastAsia"/>
          <w:szCs w:val="28"/>
        </w:rPr>
      </w:pPr>
      <w:r>
        <w:rPr>
          <w:rFonts w:hint="eastAsia" w:asciiTheme="minorEastAsia" w:hAnsiTheme="minorEastAsia" w:eastAsiaTheme="minorEastAsia"/>
          <w:szCs w:val="28"/>
        </w:rPr>
        <w:t>在升学的157人中，共有16名优秀毕业生获得了学校的推免资格，保送到全国各大知名高校。各专业保研统计情况如下：</w:t>
      </w:r>
    </w:p>
    <w:tbl>
      <w:tblPr>
        <w:tblStyle w:val="91"/>
        <w:tblW w:w="7000" w:type="dxa"/>
        <w:jc w:val="center"/>
        <w:tblInd w:w="0" w:type="dxa"/>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CellMar>
          <w:top w:w="0" w:type="dxa"/>
          <w:left w:w="108" w:type="dxa"/>
          <w:bottom w:w="0" w:type="dxa"/>
          <w:right w:w="108" w:type="dxa"/>
        </w:tblCellMar>
      </w:tblPr>
      <w:tblGrid>
        <w:gridCol w:w="2543"/>
        <w:gridCol w:w="1433"/>
        <w:gridCol w:w="1273"/>
        <w:gridCol w:w="1751"/>
      </w:tblGrid>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CellMar>
            <w:top w:w="0" w:type="dxa"/>
            <w:left w:w="108" w:type="dxa"/>
            <w:bottom w:w="0" w:type="dxa"/>
            <w:right w:w="108" w:type="dxa"/>
          </w:tblCellMar>
        </w:tblPrEx>
        <w:trPr>
          <w:trHeight w:val="513" w:hRule="atLeast"/>
          <w:jc w:val="center"/>
        </w:trPr>
        <w:tc>
          <w:tcPr>
            <w:tcW w:w="2543" w:type="dxa"/>
            <w:tcBorders>
              <w:top w:val="single" w:color="FFFFFF" w:sz="8" w:space="0"/>
              <w:left w:val="single" w:color="FFFFFF" w:sz="8" w:space="0"/>
              <w:bottom w:val="single" w:color="FFFFFF" w:sz="4" w:space="0"/>
              <w:right w:val="nil"/>
              <w:insideV w:val="nil"/>
            </w:tcBorders>
            <w:shd w:val="clear" w:color="auto" w:fill="4F81BD"/>
            <w:vAlign w:val="center"/>
          </w:tcPr>
          <w:p>
            <w:pPr>
              <w:jc w:val="center"/>
              <w:rPr>
                <w:rFonts w:ascii="宋体" w:hAnsi="宋体"/>
                <w:b w:val="0"/>
                <w:bCs w:val="0"/>
                <w:color w:val="000000"/>
                <w:kern w:val="0"/>
                <w:sz w:val="24"/>
              </w:rPr>
            </w:pPr>
            <w:r>
              <w:rPr>
                <w:rFonts w:hint="eastAsia" w:ascii="宋体" w:hAnsi="宋体"/>
                <w:b/>
                <w:bCs/>
                <w:color w:val="000000"/>
                <w:kern w:val="0"/>
                <w:sz w:val="24"/>
              </w:rPr>
              <w:t>专业</w:t>
            </w:r>
          </w:p>
        </w:tc>
        <w:tc>
          <w:tcPr>
            <w:tcW w:w="1433" w:type="dxa"/>
            <w:tcBorders>
              <w:top w:val="single" w:color="FFFFFF" w:sz="8" w:space="0"/>
              <w:left w:val="single" w:color="FFFFFF" w:sz="8" w:space="0"/>
              <w:bottom w:val="single" w:color="FFFFFF" w:sz="4" w:space="0"/>
              <w:right w:val="nil"/>
              <w:insideV w:val="nil"/>
            </w:tcBorders>
            <w:shd w:val="clear" w:color="auto" w:fill="4F81BD"/>
            <w:vAlign w:val="center"/>
          </w:tcPr>
          <w:p>
            <w:pPr>
              <w:jc w:val="center"/>
              <w:rPr>
                <w:rFonts w:ascii="宋体" w:hAnsi="宋体"/>
                <w:b w:val="0"/>
                <w:bCs w:val="0"/>
                <w:color w:val="000000"/>
                <w:kern w:val="0"/>
                <w:sz w:val="24"/>
              </w:rPr>
            </w:pPr>
            <w:r>
              <w:rPr>
                <w:rFonts w:hint="eastAsia" w:ascii="宋体" w:hAnsi="宋体"/>
                <w:b/>
                <w:bCs/>
                <w:color w:val="000000"/>
                <w:kern w:val="0"/>
                <w:sz w:val="24"/>
              </w:rPr>
              <w:t>保研人数</w:t>
            </w:r>
          </w:p>
        </w:tc>
        <w:tc>
          <w:tcPr>
            <w:tcW w:w="1273" w:type="dxa"/>
            <w:tcBorders>
              <w:top w:val="single" w:color="FFFFFF" w:sz="8" w:space="0"/>
              <w:left w:val="single" w:color="FFFFFF" w:sz="8" w:space="0"/>
              <w:bottom w:val="single" w:color="FFFFFF" w:sz="4" w:space="0"/>
              <w:right w:val="nil"/>
              <w:insideV w:val="nil"/>
            </w:tcBorders>
            <w:shd w:val="clear" w:color="auto" w:fill="4F81BD"/>
            <w:vAlign w:val="center"/>
          </w:tcPr>
          <w:p>
            <w:pPr>
              <w:jc w:val="center"/>
              <w:rPr>
                <w:rFonts w:ascii="宋体" w:hAnsi="宋体"/>
                <w:b w:val="0"/>
                <w:bCs w:val="0"/>
                <w:color w:val="000000"/>
                <w:kern w:val="0"/>
                <w:sz w:val="24"/>
              </w:rPr>
            </w:pPr>
            <w:r>
              <w:rPr>
                <w:rFonts w:hint="eastAsia" w:ascii="宋体" w:hAnsi="宋体"/>
                <w:b/>
                <w:bCs/>
                <w:color w:val="000000"/>
                <w:kern w:val="0"/>
                <w:sz w:val="24"/>
              </w:rPr>
              <w:t>总人数</w:t>
            </w:r>
          </w:p>
        </w:tc>
        <w:tc>
          <w:tcPr>
            <w:tcW w:w="1751" w:type="dxa"/>
            <w:tcBorders>
              <w:top w:val="single" w:color="FFFFFF" w:sz="8" w:space="0"/>
              <w:left w:val="single" w:color="FFFFFF" w:sz="8" w:space="0"/>
              <w:bottom w:val="single" w:color="FFFFFF" w:sz="4" w:space="0"/>
              <w:right w:val="single" w:color="FFFFFF" w:sz="8" w:space="0"/>
              <w:insideV w:val="nil"/>
            </w:tcBorders>
            <w:shd w:val="clear" w:color="auto" w:fill="4F81BD"/>
            <w:vAlign w:val="center"/>
          </w:tcPr>
          <w:p>
            <w:pPr>
              <w:jc w:val="center"/>
              <w:rPr>
                <w:rFonts w:ascii="宋体" w:hAnsi="宋体"/>
                <w:b w:val="0"/>
                <w:bCs w:val="0"/>
                <w:color w:val="000000"/>
                <w:kern w:val="0"/>
                <w:sz w:val="24"/>
              </w:rPr>
            </w:pPr>
            <w:r>
              <w:rPr>
                <w:rFonts w:hint="eastAsia" w:ascii="宋体" w:hAnsi="宋体"/>
                <w:b/>
                <w:bCs/>
                <w:color w:val="000000"/>
                <w:kern w:val="0"/>
                <w:sz w:val="24"/>
              </w:rPr>
              <w:t>所占比例</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CellMar>
            <w:top w:w="0" w:type="dxa"/>
            <w:left w:w="108" w:type="dxa"/>
            <w:bottom w:w="0" w:type="dxa"/>
            <w:right w:w="108" w:type="dxa"/>
          </w:tblCellMar>
        </w:tblPrEx>
        <w:trPr>
          <w:trHeight w:val="513" w:hRule="atLeast"/>
          <w:jc w:val="center"/>
        </w:trPr>
        <w:tc>
          <w:tcPr>
            <w:tcW w:w="2543" w:type="dxa"/>
            <w:tcBorders>
              <w:top w:val="single" w:color="FFFFFF" w:sz="4" w:space="0"/>
              <w:left w:val="single" w:color="FFFFFF" w:sz="8" w:space="0"/>
              <w:bottom w:val="single" w:color="FFFFFF" w:sz="8" w:space="0"/>
              <w:right w:val="single" w:color="FFFFFF" w:sz="8" w:space="0"/>
            </w:tcBorders>
            <w:shd w:val="clear" w:color="auto" w:fill="D0D8E8"/>
            <w:vAlign w:val="center"/>
          </w:tcPr>
          <w:p>
            <w:pPr>
              <w:jc w:val="center"/>
              <w:rPr>
                <w:rFonts w:ascii="宋体" w:hAnsi="宋体"/>
                <w:b w:val="0"/>
                <w:bCs w:val="0"/>
                <w:color w:val="000000"/>
                <w:kern w:val="0"/>
                <w:sz w:val="24"/>
              </w:rPr>
            </w:pPr>
            <w:r>
              <w:rPr>
                <w:rFonts w:hint="eastAsia" w:ascii="宋体" w:hAnsi="宋体"/>
                <w:b/>
                <w:bCs/>
                <w:color w:val="000000"/>
                <w:kern w:val="0"/>
                <w:sz w:val="24"/>
              </w:rPr>
              <w:t>测控技术与仪器</w:t>
            </w:r>
          </w:p>
        </w:tc>
        <w:tc>
          <w:tcPr>
            <w:tcW w:w="1433" w:type="dxa"/>
            <w:tcBorders>
              <w:top w:val="single" w:color="FFFFFF" w:sz="4" w:space="0"/>
              <w:left w:val="single" w:color="FFFFFF" w:sz="8" w:space="0"/>
              <w:bottom w:val="single" w:color="FFFFFF" w:sz="8" w:space="0"/>
              <w:right w:val="single" w:color="FFFFFF" w:sz="8" w:space="0"/>
            </w:tcBorders>
            <w:shd w:val="clear" w:color="auto" w:fill="D0D8E8"/>
            <w:vAlign w:val="center"/>
          </w:tcPr>
          <w:p>
            <w:pPr>
              <w:jc w:val="center"/>
              <w:rPr>
                <w:rFonts w:ascii="宋体" w:hAnsi="宋体"/>
                <w:color w:val="000000"/>
                <w:kern w:val="0"/>
                <w:sz w:val="24"/>
              </w:rPr>
            </w:pPr>
            <w:r>
              <w:rPr>
                <w:rFonts w:hint="eastAsia" w:ascii="宋体" w:hAnsi="宋体"/>
                <w:color w:val="000000"/>
                <w:kern w:val="0"/>
                <w:sz w:val="24"/>
              </w:rPr>
              <w:t>7</w:t>
            </w:r>
          </w:p>
        </w:tc>
        <w:tc>
          <w:tcPr>
            <w:tcW w:w="1273" w:type="dxa"/>
            <w:tcBorders>
              <w:top w:val="single" w:color="FFFFFF" w:sz="4" w:space="0"/>
              <w:left w:val="single" w:color="FFFFFF" w:sz="8" w:space="0"/>
              <w:bottom w:val="single" w:color="FFFFFF" w:sz="8" w:space="0"/>
              <w:right w:val="single" w:color="FFFFFF" w:sz="8" w:space="0"/>
            </w:tcBorders>
            <w:shd w:val="clear" w:color="auto" w:fill="D0D8E8"/>
            <w:vAlign w:val="center"/>
          </w:tcPr>
          <w:p>
            <w:pPr>
              <w:jc w:val="center"/>
              <w:rPr>
                <w:rFonts w:ascii="宋体" w:hAnsi="宋体"/>
                <w:color w:val="000000"/>
                <w:kern w:val="0"/>
                <w:sz w:val="24"/>
              </w:rPr>
            </w:pPr>
            <w:r>
              <w:rPr>
                <w:rFonts w:hint="eastAsia" w:ascii="宋体" w:hAnsi="宋体"/>
                <w:color w:val="000000"/>
                <w:kern w:val="0"/>
                <w:sz w:val="24"/>
              </w:rPr>
              <w:t>201</w:t>
            </w:r>
          </w:p>
        </w:tc>
        <w:tc>
          <w:tcPr>
            <w:tcW w:w="1751" w:type="dxa"/>
            <w:tcBorders>
              <w:top w:val="single" w:color="FFFFFF" w:sz="4" w:space="0"/>
              <w:left w:val="single" w:color="FFFFFF" w:sz="8" w:space="0"/>
              <w:bottom w:val="single" w:color="FFFFFF" w:sz="8" w:space="0"/>
              <w:right w:val="single" w:color="FFFFFF" w:sz="8" w:space="0"/>
            </w:tcBorders>
            <w:shd w:val="clear" w:color="auto" w:fill="D0D8E8"/>
            <w:vAlign w:val="center"/>
          </w:tcPr>
          <w:p>
            <w:pPr>
              <w:jc w:val="center"/>
              <w:rPr>
                <w:rFonts w:ascii="宋体" w:hAnsi="宋体"/>
                <w:color w:val="000000"/>
                <w:kern w:val="0"/>
                <w:sz w:val="24"/>
              </w:rPr>
            </w:pPr>
            <w:r>
              <w:rPr>
                <w:rFonts w:hint="eastAsia" w:ascii="宋体" w:hAnsi="宋体"/>
                <w:color w:val="000000"/>
                <w:kern w:val="0"/>
                <w:sz w:val="24"/>
              </w:rPr>
              <w:t>3.482%</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CellMar>
            <w:top w:w="0" w:type="dxa"/>
            <w:left w:w="108" w:type="dxa"/>
            <w:bottom w:w="0" w:type="dxa"/>
            <w:right w:w="108" w:type="dxa"/>
          </w:tblCellMar>
        </w:tblPrEx>
        <w:trPr>
          <w:trHeight w:val="513" w:hRule="atLeast"/>
          <w:jc w:val="center"/>
        </w:trPr>
        <w:tc>
          <w:tcPr>
            <w:tcW w:w="2543"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宋体" w:hAnsi="宋体"/>
                <w:b w:val="0"/>
                <w:bCs w:val="0"/>
                <w:color w:val="000000"/>
                <w:kern w:val="0"/>
                <w:sz w:val="24"/>
              </w:rPr>
            </w:pPr>
            <w:r>
              <w:rPr>
                <w:rFonts w:hint="eastAsia" w:ascii="宋体" w:hAnsi="宋体"/>
                <w:b/>
                <w:bCs/>
                <w:color w:val="000000"/>
                <w:kern w:val="0"/>
                <w:sz w:val="24"/>
              </w:rPr>
              <w:t>电子科学与技术</w:t>
            </w:r>
          </w:p>
        </w:tc>
        <w:tc>
          <w:tcPr>
            <w:tcW w:w="1433"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宋体" w:hAnsi="宋体"/>
                <w:color w:val="000000"/>
                <w:kern w:val="0"/>
                <w:sz w:val="24"/>
              </w:rPr>
            </w:pPr>
            <w:r>
              <w:rPr>
                <w:rFonts w:hint="eastAsia" w:ascii="宋体" w:hAnsi="宋体"/>
                <w:color w:val="000000"/>
                <w:kern w:val="0"/>
                <w:sz w:val="24"/>
              </w:rPr>
              <w:t>5</w:t>
            </w:r>
          </w:p>
        </w:tc>
        <w:tc>
          <w:tcPr>
            <w:tcW w:w="1273"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宋体" w:hAnsi="宋体"/>
                <w:color w:val="000000"/>
                <w:kern w:val="0"/>
                <w:sz w:val="24"/>
              </w:rPr>
            </w:pPr>
            <w:r>
              <w:rPr>
                <w:rFonts w:hint="eastAsia" w:ascii="宋体" w:hAnsi="宋体"/>
                <w:color w:val="000000"/>
                <w:kern w:val="0"/>
                <w:sz w:val="24"/>
              </w:rPr>
              <w:t>132</w:t>
            </w:r>
          </w:p>
        </w:tc>
        <w:tc>
          <w:tcPr>
            <w:tcW w:w="1751"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宋体" w:hAnsi="宋体"/>
                <w:color w:val="000000"/>
                <w:kern w:val="0"/>
                <w:sz w:val="24"/>
              </w:rPr>
            </w:pPr>
            <w:r>
              <w:rPr>
                <w:rFonts w:hint="eastAsia" w:ascii="宋体" w:hAnsi="宋体"/>
                <w:color w:val="000000"/>
                <w:kern w:val="0"/>
                <w:sz w:val="24"/>
              </w:rPr>
              <w:t>3.788%</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CellMar>
            <w:top w:w="0" w:type="dxa"/>
            <w:left w:w="108" w:type="dxa"/>
            <w:bottom w:w="0" w:type="dxa"/>
            <w:right w:w="108" w:type="dxa"/>
          </w:tblCellMar>
        </w:tblPrEx>
        <w:trPr>
          <w:trHeight w:val="513" w:hRule="atLeast"/>
          <w:jc w:val="center"/>
        </w:trPr>
        <w:tc>
          <w:tcPr>
            <w:tcW w:w="2543"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rFonts w:ascii="宋体" w:hAnsi="宋体"/>
                <w:b w:val="0"/>
                <w:bCs w:val="0"/>
                <w:color w:val="000000"/>
                <w:kern w:val="0"/>
                <w:sz w:val="24"/>
              </w:rPr>
            </w:pPr>
            <w:r>
              <w:rPr>
                <w:rFonts w:hint="eastAsia" w:ascii="宋体" w:hAnsi="宋体"/>
                <w:b/>
                <w:bCs/>
                <w:color w:val="000000"/>
                <w:kern w:val="0"/>
                <w:sz w:val="24"/>
              </w:rPr>
              <w:t>微电子科学与工程</w:t>
            </w:r>
          </w:p>
        </w:tc>
        <w:tc>
          <w:tcPr>
            <w:tcW w:w="1433"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rFonts w:ascii="宋体" w:hAnsi="宋体"/>
                <w:color w:val="000000"/>
                <w:kern w:val="0"/>
                <w:sz w:val="24"/>
              </w:rPr>
            </w:pPr>
            <w:r>
              <w:rPr>
                <w:rFonts w:hint="eastAsia" w:ascii="宋体" w:hAnsi="宋体"/>
                <w:color w:val="000000"/>
                <w:kern w:val="0"/>
                <w:sz w:val="24"/>
              </w:rPr>
              <w:t>4</w:t>
            </w:r>
          </w:p>
        </w:tc>
        <w:tc>
          <w:tcPr>
            <w:tcW w:w="1273"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rFonts w:ascii="宋体" w:hAnsi="宋体"/>
                <w:color w:val="000000"/>
                <w:kern w:val="0"/>
                <w:sz w:val="24"/>
              </w:rPr>
            </w:pPr>
            <w:r>
              <w:rPr>
                <w:rFonts w:hint="eastAsia" w:ascii="宋体" w:hAnsi="宋体"/>
                <w:color w:val="000000"/>
                <w:kern w:val="0"/>
                <w:sz w:val="24"/>
              </w:rPr>
              <w:t>124</w:t>
            </w:r>
          </w:p>
        </w:tc>
        <w:tc>
          <w:tcPr>
            <w:tcW w:w="1751"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rFonts w:ascii="宋体" w:hAnsi="宋体"/>
                <w:color w:val="000000"/>
                <w:kern w:val="0"/>
                <w:sz w:val="24"/>
              </w:rPr>
            </w:pPr>
            <w:r>
              <w:rPr>
                <w:rFonts w:hint="eastAsia" w:ascii="宋体" w:hAnsi="宋体"/>
                <w:color w:val="000000"/>
                <w:kern w:val="0"/>
                <w:sz w:val="24"/>
              </w:rPr>
              <w:t>3</w:t>
            </w:r>
            <w:r>
              <w:rPr>
                <w:rFonts w:hint="eastAsia" w:ascii="宋体" w:hAnsi="宋体"/>
                <w:color w:val="000000"/>
                <w:kern w:val="0"/>
                <w:sz w:val="24"/>
                <w:lang w:eastAsia="zh-CN"/>
              </w:rPr>
              <w:t>.</w:t>
            </w:r>
            <w:r>
              <w:rPr>
                <w:rFonts w:hint="eastAsia" w:ascii="宋体" w:hAnsi="宋体"/>
                <w:color w:val="000000"/>
                <w:kern w:val="0"/>
                <w:sz w:val="24"/>
              </w:rPr>
              <w:t>22%</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CellMar>
            <w:top w:w="0" w:type="dxa"/>
            <w:left w:w="108" w:type="dxa"/>
            <w:bottom w:w="0" w:type="dxa"/>
            <w:right w:w="108" w:type="dxa"/>
          </w:tblCellMar>
        </w:tblPrEx>
        <w:trPr>
          <w:trHeight w:val="513" w:hRule="atLeast"/>
          <w:jc w:val="center"/>
        </w:trPr>
        <w:tc>
          <w:tcPr>
            <w:tcW w:w="2543"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宋体" w:hAnsi="宋体"/>
                <w:b w:val="0"/>
                <w:bCs w:val="0"/>
                <w:color w:val="000000"/>
                <w:kern w:val="0"/>
                <w:sz w:val="24"/>
              </w:rPr>
            </w:pPr>
            <w:r>
              <w:rPr>
                <w:rFonts w:hint="eastAsia" w:ascii="宋体" w:hAnsi="宋体"/>
                <w:b/>
                <w:bCs/>
                <w:color w:val="000000"/>
                <w:kern w:val="0"/>
                <w:sz w:val="24"/>
              </w:rPr>
              <w:t>总计</w:t>
            </w:r>
          </w:p>
        </w:tc>
        <w:tc>
          <w:tcPr>
            <w:tcW w:w="1433"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宋体" w:hAnsi="宋体"/>
                <w:color w:val="000000"/>
                <w:kern w:val="0"/>
                <w:sz w:val="24"/>
              </w:rPr>
            </w:pPr>
            <w:r>
              <w:rPr>
                <w:rFonts w:hint="eastAsia" w:ascii="宋体" w:hAnsi="宋体"/>
                <w:color w:val="000000"/>
                <w:kern w:val="0"/>
                <w:sz w:val="24"/>
              </w:rPr>
              <w:t>16</w:t>
            </w:r>
          </w:p>
        </w:tc>
        <w:tc>
          <w:tcPr>
            <w:tcW w:w="1273"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宋体" w:hAnsi="宋体"/>
                <w:color w:val="000000"/>
                <w:kern w:val="0"/>
                <w:sz w:val="24"/>
              </w:rPr>
            </w:pPr>
            <w:r>
              <w:rPr>
                <w:rFonts w:hint="eastAsia" w:ascii="宋体" w:hAnsi="宋体"/>
                <w:color w:val="000000"/>
                <w:kern w:val="0"/>
                <w:sz w:val="24"/>
              </w:rPr>
              <w:t>457</w:t>
            </w:r>
          </w:p>
        </w:tc>
        <w:tc>
          <w:tcPr>
            <w:tcW w:w="1751"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宋体" w:hAnsi="宋体"/>
                <w:color w:val="000000"/>
                <w:kern w:val="0"/>
                <w:sz w:val="24"/>
              </w:rPr>
            </w:pPr>
            <w:r>
              <w:rPr>
                <w:rFonts w:hint="eastAsia" w:ascii="宋体" w:hAnsi="宋体"/>
                <w:color w:val="000000"/>
                <w:kern w:val="0"/>
                <w:sz w:val="24"/>
              </w:rPr>
              <w:t>3.501%</w:t>
            </w:r>
          </w:p>
        </w:tc>
      </w:tr>
    </w:tbl>
    <w:p>
      <w:pPr>
        <w:ind w:firstLine="960" w:firstLineChars="400"/>
        <w:jc w:val="left"/>
        <w:rPr>
          <w:rFonts w:hint="eastAsia" w:ascii="仿宋" w:hAnsi="仿宋" w:eastAsia="仿宋" w:cs="微软雅黑 Light"/>
          <w:b/>
          <w:sz w:val="24"/>
          <w:szCs w:val="24"/>
        </w:rPr>
      </w:pPr>
      <w:r>
        <w:rPr>
          <w:rFonts w:hint="eastAsia" w:ascii="仿宋" w:hAnsi="仿宋" w:eastAsia="仿宋" w:cs="微软雅黑 Light"/>
          <w:b/>
          <w:sz w:val="24"/>
          <w:szCs w:val="24"/>
        </w:rPr>
        <w:t>表 7 仪器与电子学院2018届本科毕业生各专业保研情况统计</w:t>
      </w:r>
    </w:p>
    <w:p>
      <w:pPr>
        <w:spacing w:line="360" w:lineRule="auto"/>
        <w:ind w:firstLine="540"/>
        <w:rPr>
          <w:rFonts w:ascii="仿宋" w:hAnsi="仿宋" w:eastAsia="仿宋" w:cs="微软雅黑 Light"/>
          <w:b/>
          <w:sz w:val="24"/>
          <w:szCs w:val="24"/>
        </w:rPr>
      </w:pPr>
      <w:r>
        <w:rPr>
          <w:rFonts w:hint="eastAsia" w:asciiTheme="minorEastAsia" w:hAnsiTheme="minorEastAsia" w:eastAsiaTheme="minorEastAsia"/>
          <w:szCs w:val="28"/>
        </w:rPr>
        <w:t>除国内升学之外，本科生出国（境）人数也值得称赞，我院毕业生有些师从国外著名高校或研究机构的知名专家、学者，还有部分毕业生获得了高额奖学金。各专业出国人数统计情况如下：</w:t>
      </w:r>
    </w:p>
    <w:tbl>
      <w:tblPr>
        <w:tblStyle w:val="91"/>
        <w:tblW w:w="7630" w:type="dxa"/>
        <w:jc w:val="center"/>
        <w:tblInd w:w="0" w:type="dxa"/>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CellMar>
          <w:top w:w="0" w:type="dxa"/>
          <w:left w:w="108" w:type="dxa"/>
          <w:bottom w:w="0" w:type="dxa"/>
          <w:right w:w="108" w:type="dxa"/>
        </w:tblCellMar>
      </w:tblPr>
      <w:tblGrid>
        <w:gridCol w:w="2709"/>
        <w:gridCol w:w="1528"/>
        <w:gridCol w:w="1356"/>
        <w:gridCol w:w="2037"/>
      </w:tblGrid>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CellMar>
            <w:top w:w="0" w:type="dxa"/>
            <w:left w:w="108" w:type="dxa"/>
            <w:bottom w:w="0" w:type="dxa"/>
            <w:right w:w="108" w:type="dxa"/>
          </w:tblCellMar>
        </w:tblPrEx>
        <w:trPr>
          <w:trHeight w:val="646" w:hRule="atLeast"/>
          <w:jc w:val="center"/>
        </w:trPr>
        <w:tc>
          <w:tcPr>
            <w:tcW w:w="2709" w:type="dxa"/>
            <w:tcBorders>
              <w:top w:val="single" w:color="FFFFFF" w:sz="8" w:space="0"/>
              <w:left w:val="single" w:color="FFFFFF" w:sz="8" w:space="0"/>
              <w:bottom w:val="single" w:color="FFFFFF" w:sz="4" w:space="0"/>
              <w:right w:val="nil"/>
              <w:insideV w:val="nil"/>
            </w:tcBorders>
            <w:shd w:val="clear" w:color="auto" w:fill="4F81BD"/>
            <w:vAlign w:val="center"/>
          </w:tcPr>
          <w:p>
            <w:pPr>
              <w:jc w:val="center"/>
              <w:rPr>
                <w:rFonts w:ascii="宋体" w:hAnsi="宋体"/>
                <w:b w:val="0"/>
                <w:bCs w:val="0"/>
                <w:color w:val="000000"/>
                <w:kern w:val="0"/>
                <w:sz w:val="24"/>
              </w:rPr>
            </w:pPr>
            <w:r>
              <w:rPr>
                <w:rFonts w:hint="eastAsia" w:ascii="宋体" w:hAnsi="宋体"/>
                <w:b/>
                <w:bCs/>
                <w:color w:val="000000"/>
                <w:kern w:val="0"/>
                <w:sz w:val="24"/>
              </w:rPr>
              <w:t>专业</w:t>
            </w:r>
          </w:p>
        </w:tc>
        <w:tc>
          <w:tcPr>
            <w:tcW w:w="1528" w:type="dxa"/>
            <w:tcBorders>
              <w:top w:val="single" w:color="FFFFFF" w:sz="8" w:space="0"/>
              <w:left w:val="single" w:color="FFFFFF" w:sz="8" w:space="0"/>
              <w:bottom w:val="single" w:color="FFFFFF" w:sz="4" w:space="0"/>
              <w:right w:val="nil"/>
              <w:insideV w:val="nil"/>
            </w:tcBorders>
            <w:shd w:val="clear" w:color="auto" w:fill="4F81BD"/>
            <w:vAlign w:val="center"/>
          </w:tcPr>
          <w:p>
            <w:pPr>
              <w:jc w:val="center"/>
              <w:rPr>
                <w:rFonts w:ascii="宋体" w:hAnsi="宋体"/>
                <w:b w:val="0"/>
                <w:bCs w:val="0"/>
                <w:color w:val="000000"/>
                <w:kern w:val="0"/>
                <w:sz w:val="24"/>
              </w:rPr>
            </w:pPr>
            <w:r>
              <w:rPr>
                <w:rFonts w:hint="eastAsia" w:ascii="宋体" w:hAnsi="宋体"/>
                <w:b/>
                <w:bCs/>
                <w:color w:val="000000"/>
                <w:kern w:val="0"/>
                <w:sz w:val="24"/>
              </w:rPr>
              <w:t>出国人数</w:t>
            </w:r>
          </w:p>
        </w:tc>
        <w:tc>
          <w:tcPr>
            <w:tcW w:w="1356" w:type="dxa"/>
            <w:tcBorders>
              <w:top w:val="single" w:color="FFFFFF" w:sz="8" w:space="0"/>
              <w:left w:val="single" w:color="FFFFFF" w:sz="8" w:space="0"/>
              <w:bottom w:val="single" w:color="FFFFFF" w:sz="4" w:space="0"/>
              <w:right w:val="nil"/>
              <w:insideV w:val="nil"/>
            </w:tcBorders>
            <w:shd w:val="clear" w:color="auto" w:fill="4F81BD"/>
            <w:vAlign w:val="center"/>
          </w:tcPr>
          <w:p>
            <w:pPr>
              <w:jc w:val="center"/>
              <w:rPr>
                <w:rFonts w:ascii="宋体" w:hAnsi="宋体"/>
                <w:b w:val="0"/>
                <w:bCs w:val="0"/>
                <w:color w:val="000000"/>
                <w:kern w:val="0"/>
                <w:sz w:val="24"/>
              </w:rPr>
            </w:pPr>
            <w:r>
              <w:rPr>
                <w:rFonts w:hint="eastAsia" w:ascii="宋体" w:hAnsi="宋体"/>
                <w:b/>
                <w:bCs/>
                <w:color w:val="000000"/>
                <w:kern w:val="0"/>
                <w:sz w:val="24"/>
              </w:rPr>
              <w:t>总人数</w:t>
            </w:r>
          </w:p>
        </w:tc>
        <w:tc>
          <w:tcPr>
            <w:tcW w:w="2037" w:type="dxa"/>
            <w:tcBorders>
              <w:top w:val="single" w:color="FFFFFF" w:sz="8" w:space="0"/>
              <w:left w:val="single" w:color="FFFFFF" w:sz="8" w:space="0"/>
              <w:bottom w:val="single" w:color="FFFFFF" w:sz="4" w:space="0"/>
              <w:right w:val="single" w:color="FFFFFF" w:sz="8" w:space="0"/>
              <w:insideV w:val="nil"/>
            </w:tcBorders>
            <w:shd w:val="clear" w:color="auto" w:fill="4F81BD"/>
            <w:vAlign w:val="center"/>
          </w:tcPr>
          <w:p>
            <w:pPr>
              <w:jc w:val="center"/>
              <w:rPr>
                <w:rFonts w:ascii="宋体" w:hAnsi="宋体"/>
                <w:b w:val="0"/>
                <w:bCs w:val="0"/>
                <w:color w:val="000000"/>
                <w:kern w:val="0"/>
                <w:sz w:val="24"/>
              </w:rPr>
            </w:pPr>
            <w:r>
              <w:rPr>
                <w:rFonts w:hint="eastAsia" w:ascii="宋体" w:hAnsi="宋体"/>
                <w:b/>
                <w:bCs/>
                <w:color w:val="000000"/>
                <w:kern w:val="0"/>
                <w:sz w:val="24"/>
              </w:rPr>
              <w:t>所占比例</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CellMar>
            <w:top w:w="0" w:type="dxa"/>
            <w:left w:w="108" w:type="dxa"/>
            <w:bottom w:w="0" w:type="dxa"/>
            <w:right w:w="108" w:type="dxa"/>
          </w:tblCellMar>
        </w:tblPrEx>
        <w:trPr>
          <w:trHeight w:val="646" w:hRule="atLeast"/>
          <w:jc w:val="center"/>
        </w:trPr>
        <w:tc>
          <w:tcPr>
            <w:tcW w:w="2709" w:type="dxa"/>
            <w:tcBorders>
              <w:top w:val="single" w:color="FFFFFF" w:sz="4" w:space="0"/>
              <w:left w:val="single" w:color="FFFFFF" w:sz="8" w:space="0"/>
              <w:bottom w:val="single" w:color="FFFFFF" w:sz="8" w:space="0"/>
              <w:right w:val="single" w:color="FFFFFF" w:sz="8" w:space="0"/>
            </w:tcBorders>
            <w:shd w:val="clear" w:color="auto" w:fill="D0D8E8"/>
            <w:vAlign w:val="center"/>
          </w:tcPr>
          <w:p>
            <w:pPr>
              <w:jc w:val="center"/>
              <w:rPr>
                <w:rFonts w:ascii="宋体" w:hAnsi="宋体"/>
                <w:b w:val="0"/>
                <w:bCs w:val="0"/>
                <w:color w:val="000000"/>
                <w:kern w:val="0"/>
                <w:sz w:val="24"/>
              </w:rPr>
            </w:pPr>
            <w:r>
              <w:rPr>
                <w:rFonts w:hint="eastAsia" w:ascii="宋体" w:hAnsi="宋体"/>
                <w:b/>
                <w:bCs/>
                <w:color w:val="000000"/>
                <w:kern w:val="0"/>
                <w:sz w:val="24"/>
              </w:rPr>
              <w:t>测控技术与仪器</w:t>
            </w:r>
          </w:p>
        </w:tc>
        <w:tc>
          <w:tcPr>
            <w:tcW w:w="1528" w:type="dxa"/>
            <w:tcBorders>
              <w:top w:val="single" w:color="FFFFFF" w:sz="4" w:space="0"/>
              <w:left w:val="single" w:color="FFFFFF" w:sz="8" w:space="0"/>
              <w:bottom w:val="single" w:color="FFFFFF" w:sz="8" w:space="0"/>
              <w:right w:val="single" w:color="FFFFFF" w:sz="8" w:space="0"/>
            </w:tcBorders>
            <w:shd w:val="clear" w:color="auto" w:fill="D0D8E8"/>
            <w:vAlign w:val="center"/>
          </w:tcPr>
          <w:p>
            <w:pPr>
              <w:jc w:val="center"/>
              <w:rPr>
                <w:rFonts w:ascii="宋体" w:hAnsi="宋体"/>
                <w:bCs/>
                <w:color w:val="000000"/>
                <w:kern w:val="0"/>
                <w:sz w:val="24"/>
              </w:rPr>
            </w:pPr>
            <w:r>
              <w:rPr>
                <w:rFonts w:hint="eastAsia" w:ascii="宋体" w:hAnsi="宋体"/>
                <w:bCs/>
                <w:color w:val="000000"/>
                <w:kern w:val="0"/>
                <w:sz w:val="24"/>
              </w:rPr>
              <w:t>0</w:t>
            </w:r>
          </w:p>
        </w:tc>
        <w:tc>
          <w:tcPr>
            <w:tcW w:w="1356" w:type="dxa"/>
            <w:tcBorders>
              <w:top w:val="single" w:color="FFFFFF" w:sz="4" w:space="0"/>
              <w:left w:val="single" w:color="FFFFFF" w:sz="8" w:space="0"/>
              <w:bottom w:val="single" w:color="FFFFFF" w:sz="8" w:space="0"/>
              <w:right w:val="single" w:color="FFFFFF" w:sz="8" w:space="0"/>
            </w:tcBorders>
            <w:shd w:val="clear" w:color="auto" w:fill="D0D8E8"/>
            <w:vAlign w:val="center"/>
          </w:tcPr>
          <w:p>
            <w:pPr>
              <w:jc w:val="center"/>
              <w:rPr>
                <w:rFonts w:ascii="宋体" w:hAnsi="宋体"/>
                <w:bCs/>
                <w:color w:val="000000"/>
                <w:kern w:val="0"/>
                <w:sz w:val="24"/>
              </w:rPr>
            </w:pPr>
            <w:r>
              <w:rPr>
                <w:rFonts w:hint="eastAsia" w:ascii="宋体" w:hAnsi="宋体"/>
                <w:bCs/>
                <w:color w:val="000000"/>
                <w:kern w:val="0"/>
                <w:sz w:val="24"/>
              </w:rPr>
              <w:t>201</w:t>
            </w:r>
          </w:p>
        </w:tc>
        <w:tc>
          <w:tcPr>
            <w:tcW w:w="2037" w:type="dxa"/>
            <w:tcBorders>
              <w:top w:val="single" w:color="FFFFFF" w:sz="4" w:space="0"/>
              <w:left w:val="single" w:color="FFFFFF" w:sz="8" w:space="0"/>
              <w:bottom w:val="single" w:color="FFFFFF" w:sz="8" w:space="0"/>
              <w:right w:val="single" w:color="FFFFFF" w:sz="8" w:space="0"/>
            </w:tcBorders>
            <w:shd w:val="clear" w:color="auto" w:fill="D0D8E8"/>
            <w:vAlign w:val="center"/>
          </w:tcPr>
          <w:p>
            <w:pPr>
              <w:jc w:val="center"/>
              <w:rPr>
                <w:rFonts w:ascii="宋体" w:hAnsi="宋体"/>
                <w:bCs/>
                <w:color w:val="000000"/>
                <w:kern w:val="0"/>
                <w:sz w:val="24"/>
              </w:rPr>
            </w:pPr>
            <w:r>
              <w:rPr>
                <w:rFonts w:hint="eastAsia" w:ascii="宋体" w:hAnsi="宋体"/>
                <w:bCs/>
                <w:color w:val="000000"/>
                <w:kern w:val="0"/>
                <w:sz w:val="24"/>
              </w:rPr>
              <w:t>0.00%</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CellMar>
            <w:top w:w="0" w:type="dxa"/>
            <w:left w:w="108" w:type="dxa"/>
            <w:bottom w:w="0" w:type="dxa"/>
            <w:right w:w="108" w:type="dxa"/>
          </w:tblCellMar>
        </w:tblPrEx>
        <w:trPr>
          <w:trHeight w:val="646" w:hRule="atLeast"/>
          <w:jc w:val="center"/>
        </w:trPr>
        <w:tc>
          <w:tcPr>
            <w:tcW w:w="2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宋体" w:hAnsi="宋体"/>
                <w:b w:val="0"/>
                <w:bCs w:val="0"/>
                <w:color w:val="000000"/>
                <w:kern w:val="0"/>
                <w:sz w:val="24"/>
              </w:rPr>
            </w:pPr>
            <w:r>
              <w:rPr>
                <w:rFonts w:hint="eastAsia" w:ascii="宋体" w:hAnsi="宋体"/>
                <w:b/>
                <w:bCs/>
                <w:color w:val="000000"/>
                <w:kern w:val="0"/>
                <w:sz w:val="24"/>
              </w:rPr>
              <w:t>电子科学与技术</w:t>
            </w:r>
          </w:p>
        </w:tc>
        <w:tc>
          <w:tcPr>
            <w:tcW w:w="1528"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宋体" w:hAnsi="宋体"/>
                <w:bCs/>
                <w:color w:val="000000"/>
                <w:kern w:val="0"/>
                <w:sz w:val="24"/>
              </w:rPr>
            </w:pPr>
            <w:r>
              <w:rPr>
                <w:rFonts w:ascii="宋体" w:hAnsi="宋体"/>
                <w:bCs/>
                <w:color w:val="000000"/>
                <w:kern w:val="0"/>
                <w:sz w:val="24"/>
              </w:rPr>
              <w:t>4</w:t>
            </w:r>
          </w:p>
        </w:tc>
        <w:tc>
          <w:tcPr>
            <w:tcW w:w="1356"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宋体" w:hAnsi="宋体"/>
                <w:bCs/>
                <w:color w:val="000000"/>
                <w:kern w:val="0"/>
                <w:sz w:val="24"/>
              </w:rPr>
            </w:pPr>
            <w:r>
              <w:rPr>
                <w:rFonts w:hint="eastAsia" w:ascii="宋体" w:hAnsi="宋体"/>
                <w:bCs/>
                <w:color w:val="000000"/>
                <w:kern w:val="0"/>
                <w:sz w:val="24"/>
              </w:rPr>
              <w:t>132</w:t>
            </w:r>
          </w:p>
        </w:tc>
        <w:tc>
          <w:tcPr>
            <w:tcW w:w="2037"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宋体" w:hAnsi="宋体"/>
                <w:bCs/>
                <w:color w:val="000000"/>
                <w:kern w:val="0"/>
                <w:sz w:val="24"/>
              </w:rPr>
            </w:pPr>
            <w:r>
              <w:rPr>
                <w:rFonts w:hint="eastAsia" w:ascii="宋体" w:hAnsi="宋体"/>
                <w:bCs/>
                <w:color w:val="000000"/>
                <w:kern w:val="0"/>
                <w:sz w:val="24"/>
              </w:rPr>
              <w:t>2.</w:t>
            </w:r>
            <w:r>
              <w:rPr>
                <w:rFonts w:ascii="宋体" w:hAnsi="宋体"/>
                <w:bCs/>
                <w:color w:val="000000"/>
                <w:kern w:val="0"/>
                <w:sz w:val="24"/>
              </w:rPr>
              <w:t>49</w:t>
            </w:r>
            <w:r>
              <w:rPr>
                <w:rFonts w:hint="eastAsia" w:ascii="宋体" w:hAnsi="宋体"/>
                <w:bCs/>
                <w:color w:val="000000"/>
                <w:kern w:val="0"/>
                <w:sz w:val="24"/>
              </w:rPr>
              <w:t>%</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CellMar>
            <w:top w:w="0" w:type="dxa"/>
            <w:left w:w="108" w:type="dxa"/>
            <w:bottom w:w="0" w:type="dxa"/>
            <w:right w:w="108" w:type="dxa"/>
          </w:tblCellMar>
        </w:tblPrEx>
        <w:trPr>
          <w:trHeight w:val="646" w:hRule="atLeast"/>
          <w:jc w:val="center"/>
        </w:trPr>
        <w:tc>
          <w:tcPr>
            <w:tcW w:w="27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rFonts w:ascii="宋体" w:hAnsi="宋体"/>
                <w:b w:val="0"/>
                <w:bCs w:val="0"/>
                <w:color w:val="000000"/>
                <w:kern w:val="0"/>
                <w:sz w:val="24"/>
              </w:rPr>
            </w:pPr>
            <w:r>
              <w:rPr>
                <w:rFonts w:hint="eastAsia" w:ascii="宋体" w:hAnsi="宋体"/>
                <w:b/>
                <w:bCs/>
                <w:color w:val="000000"/>
                <w:kern w:val="0"/>
                <w:sz w:val="24"/>
              </w:rPr>
              <w:t>微电子科学与工程</w:t>
            </w:r>
          </w:p>
        </w:tc>
        <w:tc>
          <w:tcPr>
            <w:tcW w:w="1528"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rFonts w:ascii="宋体" w:hAnsi="宋体"/>
                <w:bCs/>
                <w:color w:val="000000"/>
                <w:kern w:val="0"/>
                <w:sz w:val="24"/>
              </w:rPr>
            </w:pPr>
            <w:r>
              <w:rPr>
                <w:rFonts w:hint="eastAsia" w:ascii="宋体" w:hAnsi="宋体"/>
                <w:bCs/>
                <w:color w:val="000000"/>
                <w:kern w:val="0"/>
                <w:sz w:val="24"/>
              </w:rPr>
              <w:t>1</w:t>
            </w:r>
          </w:p>
        </w:tc>
        <w:tc>
          <w:tcPr>
            <w:tcW w:w="1356"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rFonts w:ascii="宋体" w:hAnsi="宋体"/>
                <w:bCs/>
                <w:color w:val="000000"/>
                <w:kern w:val="0"/>
                <w:sz w:val="24"/>
              </w:rPr>
            </w:pPr>
            <w:r>
              <w:rPr>
                <w:rFonts w:hint="eastAsia" w:ascii="宋体" w:hAnsi="宋体"/>
                <w:bCs/>
                <w:color w:val="000000"/>
                <w:kern w:val="0"/>
                <w:sz w:val="24"/>
              </w:rPr>
              <w:t>124</w:t>
            </w:r>
          </w:p>
        </w:tc>
        <w:tc>
          <w:tcPr>
            <w:tcW w:w="2037"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rFonts w:ascii="宋体" w:hAnsi="宋体"/>
                <w:bCs/>
                <w:color w:val="000000"/>
                <w:kern w:val="0"/>
                <w:sz w:val="24"/>
              </w:rPr>
            </w:pPr>
            <w:r>
              <w:rPr>
                <w:rFonts w:hint="eastAsia" w:ascii="宋体" w:hAnsi="宋体"/>
                <w:bCs/>
                <w:color w:val="000000"/>
                <w:kern w:val="0"/>
                <w:sz w:val="24"/>
              </w:rPr>
              <w:t>0.81%</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CellMar>
            <w:top w:w="0" w:type="dxa"/>
            <w:left w:w="108" w:type="dxa"/>
            <w:bottom w:w="0" w:type="dxa"/>
            <w:right w:w="108" w:type="dxa"/>
          </w:tblCellMar>
        </w:tblPrEx>
        <w:trPr>
          <w:trHeight w:val="646" w:hRule="atLeast"/>
          <w:jc w:val="center"/>
        </w:trPr>
        <w:tc>
          <w:tcPr>
            <w:tcW w:w="2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宋体" w:hAnsi="宋体"/>
                <w:b w:val="0"/>
                <w:bCs w:val="0"/>
                <w:color w:val="000000"/>
                <w:kern w:val="0"/>
                <w:sz w:val="24"/>
              </w:rPr>
            </w:pPr>
            <w:r>
              <w:rPr>
                <w:rFonts w:hint="eastAsia" w:ascii="宋体" w:hAnsi="宋体"/>
                <w:b/>
                <w:bCs/>
                <w:color w:val="000000"/>
                <w:kern w:val="0"/>
                <w:sz w:val="24"/>
              </w:rPr>
              <w:t>总计</w:t>
            </w:r>
          </w:p>
        </w:tc>
        <w:tc>
          <w:tcPr>
            <w:tcW w:w="1528"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宋体" w:hAnsi="宋体"/>
                <w:bCs/>
                <w:color w:val="000000"/>
                <w:kern w:val="0"/>
                <w:sz w:val="24"/>
              </w:rPr>
            </w:pPr>
            <w:r>
              <w:rPr>
                <w:rFonts w:ascii="宋体" w:hAnsi="宋体"/>
                <w:bCs/>
                <w:color w:val="000000"/>
                <w:kern w:val="0"/>
                <w:sz w:val="24"/>
              </w:rPr>
              <w:t>5</w:t>
            </w:r>
          </w:p>
        </w:tc>
        <w:tc>
          <w:tcPr>
            <w:tcW w:w="1356"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宋体" w:hAnsi="宋体"/>
                <w:bCs/>
                <w:color w:val="000000"/>
                <w:kern w:val="0"/>
                <w:sz w:val="24"/>
              </w:rPr>
            </w:pPr>
            <w:r>
              <w:rPr>
                <w:rFonts w:hint="eastAsia" w:ascii="宋体" w:hAnsi="宋体"/>
                <w:bCs/>
                <w:color w:val="000000"/>
                <w:kern w:val="0"/>
                <w:sz w:val="24"/>
              </w:rPr>
              <w:t>457</w:t>
            </w:r>
          </w:p>
        </w:tc>
        <w:tc>
          <w:tcPr>
            <w:tcW w:w="2037"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宋体" w:hAnsi="宋体"/>
                <w:bCs/>
                <w:color w:val="000000"/>
                <w:kern w:val="0"/>
                <w:sz w:val="24"/>
              </w:rPr>
            </w:pPr>
            <w:r>
              <w:rPr>
                <w:rFonts w:ascii="宋体" w:hAnsi="宋体"/>
                <w:bCs/>
                <w:color w:val="000000"/>
                <w:kern w:val="0"/>
                <w:sz w:val="24"/>
              </w:rPr>
              <w:t>1.094</w:t>
            </w:r>
            <w:r>
              <w:rPr>
                <w:rFonts w:hint="eastAsia" w:ascii="宋体" w:hAnsi="宋体"/>
                <w:bCs/>
                <w:color w:val="000000"/>
                <w:kern w:val="0"/>
                <w:sz w:val="24"/>
              </w:rPr>
              <w:t>%</w:t>
            </w:r>
          </w:p>
        </w:tc>
      </w:tr>
    </w:tbl>
    <w:p>
      <w:pPr>
        <w:ind w:firstLine="960" w:firstLineChars="400"/>
        <w:jc w:val="left"/>
        <w:rPr>
          <w:rFonts w:hint="eastAsia" w:ascii="黑体" w:hAnsi="黑体" w:eastAsia="黑体"/>
          <w:b/>
          <w:bCs/>
          <w:sz w:val="30"/>
          <w:szCs w:val="30"/>
        </w:rPr>
      </w:pPr>
      <w:r>
        <w:rPr>
          <w:rFonts w:hint="eastAsia" w:ascii="仿宋" w:hAnsi="仿宋" w:eastAsia="仿宋" w:cs="微软雅黑 Light"/>
          <w:b/>
          <w:sz w:val="24"/>
          <w:szCs w:val="24"/>
        </w:rPr>
        <w:t>表 8 仪器与电子学院2018届本科毕业生各专业出国情况统计</w:t>
      </w:r>
      <w:bookmarkEnd w:id="102"/>
      <w:bookmarkEnd w:id="103"/>
      <w:bookmarkStart w:id="122" w:name="_Toc14527"/>
      <w:bookmarkStart w:id="123" w:name="_Toc28913"/>
      <w:bookmarkStart w:id="124" w:name="_Toc501295486"/>
      <w:bookmarkStart w:id="125" w:name="_Toc3990"/>
      <w:bookmarkStart w:id="126" w:name="_Toc24888_WPSOffice_Level2"/>
      <w:bookmarkStart w:id="127" w:name="_Toc1169"/>
      <w:bookmarkStart w:id="128" w:name="_Toc436671003"/>
      <w:bookmarkStart w:id="129" w:name="_Toc29407"/>
      <w:bookmarkStart w:id="130" w:name="_Toc4887"/>
      <w:bookmarkStart w:id="131" w:name="_Toc31324"/>
      <w:bookmarkStart w:id="132" w:name="_Toc501295491"/>
      <w:bookmarkStart w:id="133" w:name="_Toc498298885"/>
      <w:bookmarkStart w:id="134" w:name="_Toc6122"/>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1"/>
        <w:rPr>
          <w:rFonts w:hint="eastAsia" w:ascii="黑体" w:hAnsi="黑体" w:eastAsia="黑体"/>
          <w:b/>
          <w:bCs/>
          <w:sz w:val="30"/>
          <w:szCs w:val="30"/>
        </w:rPr>
      </w:pPr>
      <w:r>
        <w:rPr>
          <w:rFonts w:hint="eastAsia" w:ascii="黑体" w:hAnsi="黑体" w:eastAsia="黑体"/>
          <w:b/>
          <w:bCs/>
          <w:sz w:val="30"/>
          <w:szCs w:val="30"/>
        </w:rPr>
        <w:t>三、签约及灵活就业分布</w:t>
      </w:r>
      <w:bookmarkEnd w:id="122"/>
      <w:bookmarkEnd w:id="123"/>
      <w:bookmarkEnd w:id="124"/>
      <w:bookmarkEnd w:id="125"/>
      <w:bookmarkEnd w:id="126"/>
      <w:bookmarkEnd w:id="127"/>
    </w:p>
    <w:p>
      <w:pPr>
        <w:keepNext w:val="0"/>
        <w:keepLines w:val="0"/>
        <w:pageBreakBefore w:val="0"/>
        <w:widowControl w:val="0"/>
        <w:kinsoku/>
        <w:wordWrap/>
        <w:overflowPunct/>
        <w:topLinePunct w:val="0"/>
        <w:autoSpaceDE/>
        <w:autoSpaceDN/>
        <w:bidi w:val="0"/>
        <w:adjustRightInd/>
        <w:snapToGrid/>
        <w:jc w:val="left"/>
        <w:textAlignment w:val="auto"/>
        <w:outlineLvl w:val="2"/>
        <w:rPr>
          <w:rFonts w:hint="eastAsia" w:ascii="仿宋" w:hAnsi="仿宋" w:eastAsia="仿宋"/>
          <w:b/>
          <w:szCs w:val="28"/>
        </w:rPr>
      </w:pPr>
      <w:bookmarkStart w:id="135" w:name="_Toc3361"/>
      <w:bookmarkStart w:id="136" w:name="_Toc18461"/>
      <w:bookmarkStart w:id="137" w:name="_Toc11307"/>
      <w:bookmarkStart w:id="138" w:name="_Toc436671002"/>
      <w:bookmarkStart w:id="139" w:name="_Toc11652_WPSOffice_Level3"/>
      <w:bookmarkStart w:id="140" w:name="_Toc501295487"/>
      <w:bookmarkStart w:id="141" w:name="_Toc498298879"/>
      <w:bookmarkStart w:id="142" w:name="_Toc27011"/>
      <w:r>
        <w:rPr>
          <w:rFonts w:hint="eastAsia" w:ascii="仿宋" w:hAnsi="仿宋" w:eastAsia="仿宋"/>
          <w:b/>
          <w:szCs w:val="28"/>
        </w:rPr>
        <w:t>（一）就业单位分布</w:t>
      </w:r>
      <w:bookmarkEnd w:id="135"/>
      <w:bookmarkEnd w:id="136"/>
      <w:bookmarkEnd w:id="137"/>
      <w:bookmarkEnd w:id="138"/>
      <w:bookmarkEnd w:id="139"/>
      <w:bookmarkEnd w:id="140"/>
      <w:bookmarkEnd w:id="141"/>
      <w:bookmarkEnd w:id="142"/>
    </w:p>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2"/>
        <w:rPr>
          <w:rFonts w:hint="eastAsia" w:asciiTheme="minorEastAsia" w:hAnsiTheme="minorEastAsia" w:eastAsiaTheme="minorEastAsia"/>
          <w:szCs w:val="28"/>
        </w:rPr>
      </w:pPr>
      <w:r>
        <w:rPr>
          <w:rFonts w:hint="eastAsia" w:asciiTheme="minorEastAsia" w:hAnsiTheme="minorEastAsia" w:eastAsiaTheme="minorEastAsia"/>
          <w:szCs w:val="28"/>
        </w:rPr>
        <w:t>在不同性质用人单位的就业情况：</w:t>
      </w:r>
    </w:p>
    <w:p>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hint="eastAsia" w:ascii="仿宋" w:hAnsi="仿宋" w:eastAsia="仿宋" w:cs="微软雅黑 Light"/>
          <w:b/>
          <w:sz w:val="24"/>
          <w:szCs w:val="24"/>
        </w:rPr>
      </w:pPr>
      <w:r>
        <w:rPr>
          <w:rFonts w:hint="eastAsia" w:asciiTheme="minorEastAsia" w:hAnsiTheme="minorEastAsia" w:eastAsiaTheme="minorEastAsia"/>
          <w:szCs w:val="28"/>
        </w:rPr>
        <w:t>我院2018届毕业生以协议、合同就业的人数为105人，以灵活就业的人数为120人，共计225人。其中，在单位类型分布方面，按照机构类型划分可分为：企业单位、事业单位以及其他单位。依据以上的机构类型划分标准，我院2018届各学历毕业生就业单位类型的分布情况如表9和图3所示。</w:t>
      </w:r>
    </w:p>
    <w:tbl>
      <w:tblPr>
        <w:tblStyle w:val="26"/>
        <w:tblW w:w="8680" w:type="dxa"/>
        <w:jc w:val="center"/>
        <w:tblInd w:w="0" w:type="dxa"/>
        <w:tblLayout w:type="fixed"/>
        <w:tblCellMar>
          <w:top w:w="0" w:type="dxa"/>
          <w:left w:w="108" w:type="dxa"/>
          <w:bottom w:w="0" w:type="dxa"/>
          <w:right w:w="108" w:type="dxa"/>
        </w:tblCellMar>
      </w:tblPr>
      <w:tblGrid>
        <w:gridCol w:w="2346"/>
        <w:gridCol w:w="1042"/>
        <w:gridCol w:w="1180"/>
        <w:gridCol w:w="1472"/>
        <w:gridCol w:w="1325"/>
        <w:gridCol w:w="1315"/>
      </w:tblGrid>
      <w:tr>
        <w:tblPrEx>
          <w:tblLayout w:type="fixed"/>
          <w:tblCellMar>
            <w:top w:w="0" w:type="dxa"/>
            <w:left w:w="108" w:type="dxa"/>
            <w:bottom w:w="0" w:type="dxa"/>
            <w:right w:w="108" w:type="dxa"/>
          </w:tblCellMar>
        </w:tblPrEx>
        <w:trPr>
          <w:trHeight w:val="453" w:hRule="atLeast"/>
          <w:jc w:val="center"/>
        </w:trPr>
        <w:tc>
          <w:tcPr>
            <w:tcW w:w="2346" w:type="dxa"/>
            <w:tcBorders>
              <w:top w:val="single" w:color="FFFFFF" w:sz="8" w:space="0"/>
              <w:left w:val="single" w:color="FFFFFF" w:sz="8" w:space="0"/>
              <w:bottom w:val="single" w:color="FFFFFF" w:sz="8" w:space="0"/>
              <w:right w:val="single" w:color="FFFFFF" w:sz="8" w:space="0"/>
            </w:tcBorders>
            <w:shd w:val="clear" w:color="000000" w:fill="4F81BD"/>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专业</w:t>
            </w:r>
          </w:p>
        </w:tc>
        <w:tc>
          <w:tcPr>
            <w:tcW w:w="1042" w:type="dxa"/>
            <w:tcBorders>
              <w:top w:val="single" w:color="FFFFFF" w:sz="8" w:space="0"/>
              <w:left w:val="single" w:color="FFFFFF" w:sz="8" w:space="0"/>
              <w:bottom w:val="single" w:color="FFFFFF" w:sz="8" w:space="0"/>
              <w:right w:val="single" w:color="FFFFFF" w:sz="8" w:space="0"/>
            </w:tcBorders>
            <w:shd w:val="clear" w:color="000000" w:fill="4F81BD"/>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国企</w:t>
            </w:r>
          </w:p>
        </w:tc>
        <w:tc>
          <w:tcPr>
            <w:tcW w:w="1180" w:type="dxa"/>
            <w:tcBorders>
              <w:top w:val="single" w:color="FFFFFF" w:sz="8" w:space="0"/>
              <w:left w:val="single" w:color="FFFFFF" w:sz="8" w:space="0"/>
              <w:bottom w:val="single" w:color="FFFFFF" w:sz="8" w:space="0"/>
              <w:right w:val="single" w:color="FFFFFF" w:sz="8" w:space="0"/>
            </w:tcBorders>
            <w:shd w:val="clear" w:color="000000" w:fill="4F81BD"/>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民营</w:t>
            </w:r>
          </w:p>
        </w:tc>
        <w:tc>
          <w:tcPr>
            <w:tcW w:w="1472" w:type="dxa"/>
            <w:tcBorders>
              <w:top w:val="single" w:color="FFFFFF" w:sz="8" w:space="0"/>
              <w:left w:val="single" w:color="FFFFFF" w:sz="8" w:space="0"/>
              <w:bottom w:val="single" w:color="FFFFFF" w:sz="8" w:space="0"/>
              <w:right w:val="single" w:color="FFFFFF" w:sz="8" w:space="0"/>
            </w:tcBorders>
            <w:shd w:val="clear" w:color="000000" w:fill="4F81BD"/>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事业单位</w:t>
            </w:r>
          </w:p>
        </w:tc>
        <w:tc>
          <w:tcPr>
            <w:tcW w:w="1325" w:type="dxa"/>
            <w:tcBorders>
              <w:top w:val="single" w:color="FFFFFF" w:sz="8" w:space="0"/>
              <w:left w:val="single" w:color="FFFFFF" w:sz="8" w:space="0"/>
              <w:bottom w:val="single" w:color="FFFFFF" w:sz="8" w:space="0"/>
              <w:right w:val="single" w:color="FFFFFF" w:sz="8" w:space="0"/>
            </w:tcBorders>
            <w:shd w:val="clear" w:color="000000" w:fill="4F81BD"/>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其他</w:t>
            </w:r>
          </w:p>
        </w:tc>
        <w:tc>
          <w:tcPr>
            <w:tcW w:w="1315" w:type="dxa"/>
            <w:tcBorders>
              <w:top w:val="single" w:color="FFFFFF" w:sz="8" w:space="0"/>
              <w:left w:val="single" w:color="FFFFFF" w:sz="8" w:space="0"/>
              <w:bottom w:val="single" w:color="FFFFFF" w:sz="8" w:space="0"/>
              <w:right w:val="single" w:color="FFFFFF" w:sz="8" w:space="0"/>
            </w:tcBorders>
            <w:shd w:val="clear" w:color="000000" w:fill="4F81BD"/>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合计</w:t>
            </w:r>
          </w:p>
        </w:tc>
      </w:tr>
      <w:tr>
        <w:tblPrEx>
          <w:tblLayout w:type="fixed"/>
          <w:tblCellMar>
            <w:top w:w="0" w:type="dxa"/>
            <w:left w:w="108" w:type="dxa"/>
            <w:bottom w:w="0" w:type="dxa"/>
            <w:right w:w="108" w:type="dxa"/>
          </w:tblCellMar>
        </w:tblPrEx>
        <w:trPr>
          <w:trHeight w:val="453" w:hRule="atLeast"/>
          <w:jc w:val="center"/>
        </w:trPr>
        <w:tc>
          <w:tcPr>
            <w:tcW w:w="2346" w:type="dxa"/>
            <w:tcBorders>
              <w:top w:val="single" w:color="FFFFFF" w:sz="0" w:space="0"/>
              <w:left w:val="single" w:color="FFFFFF" w:sz="8" w:space="0"/>
              <w:bottom w:val="single" w:color="FFFFFF" w:sz="8" w:space="0"/>
              <w:right w:val="single" w:color="FFFFFF" w:sz="8" w:space="0"/>
            </w:tcBorders>
            <w:shd w:val="clear" w:color="000000" w:fill="D0D8E8"/>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测控技术与仪器</w:t>
            </w:r>
          </w:p>
        </w:tc>
        <w:tc>
          <w:tcPr>
            <w:tcW w:w="1042" w:type="dxa"/>
            <w:tcBorders>
              <w:top w:val="single" w:color="FFFFFF" w:sz="0" w:space="0"/>
              <w:left w:val="single" w:color="FFFFFF" w:sz="8" w:space="0"/>
              <w:bottom w:val="single" w:color="FFFFFF" w:sz="8" w:space="0"/>
              <w:right w:val="single" w:color="FFFFFF" w:sz="8" w:space="0"/>
            </w:tcBorders>
            <w:shd w:val="clear" w:color="000000" w:fill="D0D8E8"/>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19</w:t>
            </w:r>
          </w:p>
        </w:tc>
        <w:tc>
          <w:tcPr>
            <w:tcW w:w="1180" w:type="dxa"/>
            <w:tcBorders>
              <w:top w:val="single" w:color="FFFFFF" w:sz="0" w:space="0"/>
              <w:left w:val="single" w:color="FFFFFF" w:sz="8" w:space="0"/>
              <w:bottom w:val="single" w:color="FFFFFF" w:sz="8" w:space="0"/>
              <w:right w:val="single" w:color="FFFFFF" w:sz="8" w:space="0"/>
            </w:tcBorders>
            <w:shd w:val="clear" w:color="000000" w:fill="D0D8E8"/>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1</w:t>
            </w:r>
          </w:p>
        </w:tc>
        <w:tc>
          <w:tcPr>
            <w:tcW w:w="1472" w:type="dxa"/>
            <w:tcBorders>
              <w:top w:val="single" w:color="FFFFFF" w:sz="0" w:space="0"/>
              <w:left w:val="single" w:color="FFFFFF" w:sz="8" w:space="0"/>
              <w:bottom w:val="single" w:color="FFFFFF" w:sz="8" w:space="0"/>
              <w:right w:val="single" w:color="FFFFFF" w:sz="8" w:space="0"/>
            </w:tcBorders>
            <w:shd w:val="clear" w:color="000000" w:fill="D0D8E8"/>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68</w:t>
            </w:r>
          </w:p>
        </w:tc>
        <w:tc>
          <w:tcPr>
            <w:tcW w:w="1325" w:type="dxa"/>
            <w:tcBorders>
              <w:top w:val="single" w:color="FFFFFF" w:sz="0" w:space="0"/>
              <w:left w:val="single" w:color="FFFFFF" w:sz="8" w:space="0"/>
              <w:bottom w:val="single" w:color="FFFFFF" w:sz="8" w:space="0"/>
              <w:right w:val="single" w:color="FFFFFF" w:sz="8" w:space="0"/>
            </w:tcBorders>
            <w:shd w:val="clear" w:color="000000" w:fill="D0D8E8"/>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113</w:t>
            </w:r>
          </w:p>
        </w:tc>
        <w:tc>
          <w:tcPr>
            <w:tcW w:w="1315" w:type="dxa"/>
            <w:tcBorders>
              <w:top w:val="single" w:color="FFFFFF" w:sz="0" w:space="0"/>
              <w:left w:val="single" w:color="FFFFFF" w:sz="8" w:space="0"/>
              <w:bottom w:val="single" w:color="FFFFFF" w:sz="8" w:space="0"/>
              <w:right w:val="single" w:color="FFFFFF" w:sz="8" w:space="0"/>
            </w:tcBorders>
            <w:shd w:val="clear" w:color="000000" w:fill="D0D8E8"/>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201</w:t>
            </w:r>
          </w:p>
        </w:tc>
      </w:tr>
      <w:tr>
        <w:tblPrEx>
          <w:tblLayout w:type="fixed"/>
          <w:tblCellMar>
            <w:top w:w="0" w:type="dxa"/>
            <w:left w:w="108" w:type="dxa"/>
            <w:bottom w:w="0" w:type="dxa"/>
            <w:right w:w="108" w:type="dxa"/>
          </w:tblCellMar>
        </w:tblPrEx>
        <w:trPr>
          <w:trHeight w:val="453" w:hRule="atLeast"/>
          <w:jc w:val="center"/>
        </w:trPr>
        <w:tc>
          <w:tcPr>
            <w:tcW w:w="2346"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电子科学与技术</w:t>
            </w:r>
          </w:p>
        </w:tc>
        <w:tc>
          <w:tcPr>
            <w:tcW w:w="1042"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9</w:t>
            </w:r>
          </w:p>
        </w:tc>
        <w:tc>
          <w:tcPr>
            <w:tcW w:w="1180"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0</w:t>
            </w:r>
          </w:p>
        </w:tc>
        <w:tc>
          <w:tcPr>
            <w:tcW w:w="1472"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42</w:t>
            </w:r>
          </w:p>
        </w:tc>
        <w:tc>
          <w:tcPr>
            <w:tcW w:w="1325"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81</w:t>
            </w:r>
          </w:p>
        </w:tc>
        <w:tc>
          <w:tcPr>
            <w:tcW w:w="1315"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132</w:t>
            </w:r>
          </w:p>
        </w:tc>
      </w:tr>
      <w:tr>
        <w:tblPrEx>
          <w:tblLayout w:type="fixed"/>
          <w:tblCellMar>
            <w:top w:w="0" w:type="dxa"/>
            <w:left w:w="108" w:type="dxa"/>
            <w:bottom w:w="0" w:type="dxa"/>
            <w:right w:w="108" w:type="dxa"/>
          </w:tblCellMar>
        </w:tblPrEx>
        <w:trPr>
          <w:trHeight w:val="453" w:hRule="atLeast"/>
          <w:jc w:val="center"/>
        </w:trPr>
        <w:tc>
          <w:tcPr>
            <w:tcW w:w="2346" w:type="dxa"/>
            <w:tcBorders>
              <w:top w:val="single" w:color="FFFFFF" w:sz="8" w:space="0"/>
              <w:left w:val="single" w:color="FFFFFF" w:sz="8" w:space="0"/>
              <w:bottom w:val="single" w:color="FFFFFF" w:sz="8" w:space="0"/>
              <w:right w:val="single" w:color="FFFFFF" w:sz="8" w:space="0"/>
            </w:tcBorders>
            <w:shd w:val="clear" w:color="000000" w:fill="D0D8E8"/>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微电子科学与工程</w:t>
            </w:r>
          </w:p>
        </w:tc>
        <w:tc>
          <w:tcPr>
            <w:tcW w:w="1042" w:type="dxa"/>
            <w:tcBorders>
              <w:top w:val="single" w:color="FFFFFF" w:sz="8" w:space="0"/>
              <w:left w:val="single" w:color="FFFFFF" w:sz="8" w:space="0"/>
              <w:bottom w:val="single" w:color="FFFFFF" w:sz="8" w:space="0"/>
              <w:right w:val="single" w:color="FFFFFF" w:sz="8" w:space="0"/>
            </w:tcBorders>
            <w:shd w:val="clear" w:color="000000" w:fill="D0D8E8"/>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15</w:t>
            </w:r>
          </w:p>
        </w:tc>
        <w:tc>
          <w:tcPr>
            <w:tcW w:w="1180" w:type="dxa"/>
            <w:tcBorders>
              <w:top w:val="single" w:color="FFFFFF" w:sz="8" w:space="0"/>
              <w:left w:val="single" w:color="FFFFFF" w:sz="8" w:space="0"/>
              <w:bottom w:val="single" w:color="FFFFFF" w:sz="8" w:space="0"/>
              <w:right w:val="single" w:color="FFFFFF" w:sz="8" w:space="0"/>
            </w:tcBorders>
            <w:shd w:val="clear" w:color="000000" w:fill="D0D8E8"/>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0</w:t>
            </w:r>
          </w:p>
        </w:tc>
        <w:tc>
          <w:tcPr>
            <w:tcW w:w="1472" w:type="dxa"/>
            <w:tcBorders>
              <w:top w:val="single" w:color="FFFFFF" w:sz="8" w:space="0"/>
              <w:left w:val="single" w:color="FFFFFF" w:sz="8" w:space="0"/>
              <w:bottom w:val="single" w:color="FFFFFF" w:sz="8" w:space="0"/>
              <w:right w:val="single" w:color="FFFFFF" w:sz="8" w:space="0"/>
            </w:tcBorders>
            <w:shd w:val="clear" w:color="000000" w:fill="D0D8E8"/>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35</w:t>
            </w:r>
          </w:p>
        </w:tc>
        <w:tc>
          <w:tcPr>
            <w:tcW w:w="1325" w:type="dxa"/>
            <w:tcBorders>
              <w:top w:val="single" w:color="FFFFFF" w:sz="8" w:space="0"/>
              <w:left w:val="single" w:color="FFFFFF" w:sz="8" w:space="0"/>
              <w:bottom w:val="single" w:color="FFFFFF" w:sz="8" w:space="0"/>
              <w:right w:val="single" w:color="FFFFFF" w:sz="8" w:space="0"/>
            </w:tcBorders>
            <w:shd w:val="clear" w:color="000000" w:fill="D0D8E8"/>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74</w:t>
            </w:r>
          </w:p>
        </w:tc>
        <w:tc>
          <w:tcPr>
            <w:tcW w:w="1315" w:type="dxa"/>
            <w:tcBorders>
              <w:top w:val="single" w:color="FFFFFF" w:sz="8" w:space="0"/>
              <w:left w:val="single" w:color="FFFFFF" w:sz="8" w:space="0"/>
              <w:bottom w:val="single" w:color="FFFFFF" w:sz="8" w:space="0"/>
              <w:right w:val="single" w:color="FFFFFF" w:sz="8" w:space="0"/>
            </w:tcBorders>
            <w:shd w:val="clear" w:color="000000" w:fill="D0D8E8"/>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124</w:t>
            </w:r>
          </w:p>
        </w:tc>
      </w:tr>
      <w:tr>
        <w:tblPrEx>
          <w:tblLayout w:type="fixed"/>
          <w:tblCellMar>
            <w:top w:w="0" w:type="dxa"/>
            <w:left w:w="108" w:type="dxa"/>
            <w:bottom w:w="0" w:type="dxa"/>
            <w:right w:w="108" w:type="dxa"/>
          </w:tblCellMar>
        </w:tblPrEx>
        <w:trPr>
          <w:trHeight w:val="453" w:hRule="atLeast"/>
          <w:jc w:val="center"/>
        </w:trPr>
        <w:tc>
          <w:tcPr>
            <w:tcW w:w="2346"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总计</w:t>
            </w:r>
          </w:p>
        </w:tc>
        <w:tc>
          <w:tcPr>
            <w:tcW w:w="1042"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43</w:t>
            </w:r>
          </w:p>
        </w:tc>
        <w:tc>
          <w:tcPr>
            <w:tcW w:w="1180"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1</w:t>
            </w:r>
          </w:p>
        </w:tc>
        <w:tc>
          <w:tcPr>
            <w:tcW w:w="1472"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145</w:t>
            </w:r>
          </w:p>
        </w:tc>
        <w:tc>
          <w:tcPr>
            <w:tcW w:w="1325"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247</w:t>
            </w:r>
          </w:p>
        </w:tc>
        <w:tc>
          <w:tcPr>
            <w:tcW w:w="1315"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457</w:t>
            </w:r>
          </w:p>
        </w:tc>
      </w:tr>
      <w:tr>
        <w:tblPrEx>
          <w:tblLayout w:type="fixed"/>
          <w:tblCellMar>
            <w:top w:w="0" w:type="dxa"/>
            <w:left w:w="108" w:type="dxa"/>
            <w:bottom w:w="0" w:type="dxa"/>
            <w:right w:w="108" w:type="dxa"/>
          </w:tblCellMar>
        </w:tblPrEx>
        <w:trPr>
          <w:trHeight w:val="453" w:hRule="atLeast"/>
          <w:jc w:val="center"/>
        </w:trPr>
        <w:tc>
          <w:tcPr>
            <w:tcW w:w="2346" w:type="dxa"/>
            <w:tcBorders>
              <w:top w:val="single" w:color="FFFFFF" w:sz="8" w:space="0"/>
              <w:left w:val="single" w:color="FFFFFF" w:sz="8" w:space="0"/>
              <w:bottom w:val="single" w:color="FFFFFF" w:sz="8" w:space="0"/>
              <w:right w:val="single" w:color="FFFFFF" w:sz="8" w:space="0"/>
            </w:tcBorders>
            <w:shd w:val="clear" w:color="000000" w:fill="D0D8E8"/>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比率</w:t>
            </w:r>
          </w:p>
        </w:tc>
        <w:tc>
          <w:tcPr>
            <w:tcW w:w="1042" w:type="dxa"/>
            <w:tcBorders>
              <w:top w:val="single" w:color="FFFFFF" w:sz="8" w:space="0"/>
              <w:left w:val="single" w:color="FFFFFF" w:sz="8" w:space="0"/>
              <w:bottom w:val="single" w:color="FFFFFF" w:sz="8" w:space="0"/>
              <w:right w:val="single" w:color="FFFFFF" w:sz="8" w:space="0"/>
            </w:tcBorders>
            <w:shd w:val="clear" w:color="000000" w:fill="D0D8E8"/>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9.41%</w:t>
            </w:r>
          </w:p>
        </w:tc>
        <w:tc>
          <w:tcPr>
            <w:tcW w:w="1180" w:type="dxa"/>
            <w:tcBorders>
              <w:top w:val="single" w:color="FFFFFF" w:sz="8" w:space="0"/>
              <w:left w:val="single" w:color="FFFFFF" w:sz="8" w:space="0"/>
              <w:bottom w:val="single" w:color="FFFFFF" w:sz="8" w:space="0"/>
              <w:right w:val="single" w:color="FFFFFF" w:sz="8" w:space="0"/>
            </w:tcBorders>
            <w:shd w:val="clear" w:color="000000" w:fill="D0D8E8"/>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0.22%</w:t>
            </w:r>
          </w:p>
        </w:tc>
        <w:tc>
          <w:tcPr>
            <w:tcW w:w="1472" w:type="dxa"/>
            <w:tcBorders>
              <w:top w:val="single" w:color="FFFFFF" w:sz="8" w:space="0"/>
              <w:left w:val="single" w:color="FFFFFF" w:sz="8" w:space="0"/>
              <w:bottom w:val="single" w:color="FFFFFF" w:sz="8" w:space="0"/>
              <w:right w:val="single" w:color="FFFFFF" w:sz="8" w:space="0"/>
            </w:tcBorders>
            <w:shd w:val="clear" w:color="000000" w:fill="D0D8E8"/>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31.73%</w:t>
            </w:r>
          </w:p>
        </w:tc>
        <w:tc>
          <w:tcPr>
            <w:tcW w:w="1325" w:type="dxa"/>
            <w:tcBorders>
              <w:top w:val="single" w:color="FFFFFF" w:sz="8" w:space="0"/>
              <w:left w:val="single" w:color="FFFFFF" w:sz="8" w:space="0"/>
              <w:bottom w:val="single" w:color="FFFFFF" w:sz="8" w:space="0"/>
              <w:right w:val="single" w:color="FFFFFF" w:sz="8" w:space="0"/>
            </w:tcBorders>
            <w:shd w:val="clear" w:color="000000" w:fill="D0D8E8"/>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58.64%</w:t>
            </w:r>
          </w:p>
        </w:tc>
        <w:tc>
          <w:tcPr>
            <w:tcW w:w="1315" w:type="dxa"/>
            <w:tcBorders>
              <w:top w:val="single" w:color="FFFFFF" w:sz="8" w:space="0"/>
              <w:left w:val="single" w:color="FFFFFF" w:sz="8" w:space="0"/>
              <w:bottom w:val="single" w:color="FFFFFF" w:sz="8" w:space="0"/>
              <w:right w:val="single" w:color="FFFFFF" w:sz="8" w:space="0"/>
            </w:tcBorders>
            <w:shd w:val="clear" w:color="000000" w:fill="D0D8E8"/>
            <w:vAlign w:val="center"/>
          </w:tcPr>
          <w:p>
            <w:pPr>
              <w:widowControl/>
              <w:jc w:val="center"/>
              <w:rPr>
                <w:rFonts w:ascii="宋体" w:hAnsi="宋体" w:cs="宋体"/>
                <w:bCs/>
                <w:color w:val="000000"/>
                <w:kern w:val="0"/>
                <w:sz w:val="24"/>
                <w:szCs w:val="24"/>
              </w:rPr>
            </w:pPr>
            <w:r>
              <w:rPr>
                <w:rFonts w:hint="eastAsia" w:ascii="宋体" w:hAnsi="宋体" w:cs="宋体"/>
                <w:bCs/>
                <w:color w:val="000000"/>
                <w:kern w:val="0"/>
                <w:sz w:val="24"/>
                <w:szCs w:val="24"/>
              </w:rPr>
              <w:t>100%</w:t>
            </w:r>
          </w:p>
        </w:tc>
      </w:tr>
    </w:tbl>
    <w:p>
      <w:pPr>
        <w:tabs>
          <w:tab w:val="left" w:pos="741"/>
        </w:tabs>
        <w:spacing w:before="120" w:after="120" w:line="480" w:lineRule="auto"/>
        <w:ind w:right="880"/>
        <w:jc w:val="right"/>
        <w:rPr>
          <w:rFonts w:ascii="仿宋" w:hAnsi="仿宋" w:eastAsia="仿宋" w:cs="微软雅黑 Light"/>
          <w:b/>
          <w:sz w:val="24"/>
          <w:szCs w:val="24"/>
        </w:rPr>
      </w:pPr>
      <w:r>
        <w:rPr>
          <w:rFonts w:hint="eastAsia" w:ascii="仿宋" w:hAnsi="仿宋" w:eastAsia="仿宋" w:cs="微软雅黑 Light"/>
          <w:b/>
          <w:sz w:val="24"/>
          <w:szCs w:val="24"/>
        </w:rPr>
        <w:t>表9 仪器与电子学院2018届毕业生就业单位机构类型统计</w:t>
      </w:r>
      <w:r>
        <w:rPr>
          <w:rFonts w:hint="eastAsia" w:ascii="仿宋" w:hAnsi="仿宋" w:eastAsia="仿宋" w:cs="微软雅黑 Light"/>
          <w:b/>
          <w:sz w:val="24"/>
          <w:szCs w:val="24"/>
          <w:lang w:val="en-US" w:eastAsia="zh-CN"/>
        </w:rPr>
        <w:t xml:space="preserve">  </w:t>
      </w:r>
      <w:r>
        <w:drawing>
          <wp:inline distT="0" distB="0" distL="114300" distR="114300">
            <wp:extent cx="4572000" cy="2743200"/>
            <wp:effectExtent l="4445" t="4445" r="14605" b="14605"/>
            <wp:docPr id="8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ind w:firstLine="720" w:firstLineChars="300"/>
        <w:jc w:val="left"/>
        <w:rPr>
          <w:rFonts w:hint="eastAsia" w:ascii="仿宋" w:hAnsi="仿宋" w:eastAsia="仿宋" w:cs="微软雅黑 Light"/>
          <w:b/>
          <w:sz w:val="24"/>
          <w:szCs w:val="24"/>
        </w:rPr>
      </w:pPr>
      <w:r>
        <w:rPr>
          <w:rFonts w:hint="eastAsia" w:ascii="仿宋" w:hAnsi="仿宋" w:eastAsia="仿宋" w:cs="微软雅黑 Light"/>
          <w:b/>
          <w:sz w:val="24"/>
          <w:szCs w:val="24"/>
        </w:rPr>
        <w:t>图 3 仪器与电子学院2018届毕业生就业单位机构类型统计</w:t>
      </w:r>
      <w:bookmarkStart w:id="143" w:name="_Toc501295488"/>
      <w:bookmarkStart w:id="144" w:name="_Toc8689"/>
      <w:bookmarkStart w:id="145" w:name="_Toc498298880"/>
      <w:bookmarkStart w:id="146" w:name="_Toc23449"/>
      <w:bookmarkStart w:id="147" w:name="_Toc18639"/>
      <w:bookmarkStart w:id="148" w:name="_Toc27329"/>
    </w:p>
    <w:p>
      <w:pPr>
        <w:ind w:firstLine="720" w:firstLineChars="300"/>
        <w:jc w:val="left"/>
        <w:rPr>
          <w:rFonts w:hint="eastAsia" w:ascii="仿宋" w:hAnsi="仿宋" w:eastAsia="仿宋" w:cs="微软雅黑 Light"/>
          <w:b/>
          <w:sz w:val="24"/>
          <w:szCs w:val="24"/>
        </w:rPr>
      </w:pPr>
    </w:p>
    <w:p>
      <w:pPr>
        <w:jc w:val="left"/>
        <w:outlineLvl w:val="2"/>
        <w:rPr>
          <w:rFonts w:ascii="仿宋" w:hAnsi="仿宋" w:eastAsia="仿宋"/>
          <w:b/>
          <w:szCs w:val="28"/>
        </w:rPr>
      </w:pPr>
      <w:bookmarkStart w:id="149" w:name="_Toc18302_WPSOffice_Level3"/>
      <w:r>
        <w:rPr>
          <w:rFonts w:hint="eastAsia" w:ascii="仿宋" w:hAnsi="仿宋" w:eastAsia="仿宋"/>
          <w:b/>
          <w:szCs w:val="28"/>
        </w:rPr>
        <w:t>（二）就业地区分布</w:t>
      </w:r>
      <w:bookmarkEnd w:id="143"/>
      <w:bookmarkEnd w:id="144"/>
      <w:bookmarkEnd w:id="145"/>
      <w:bookmarkEnd w:id="146"/>
      <w:bookmarkEnd w:id="147"/>
      <w:bookmarkEnd w:id="148"/>
      <w:bookmarkEnd w:id="149"/>
    </w:p>
    <w:p>
      <w:pPr>
        <w:ind w:firstLine="562"/>
        <w:rPr>
          <w:b/>
        </w:rPr>
      </w:pPr>
      <w:r>
        <w:rPr>
          <w:rFonts w:hint="eastAsia" w:ascii="宋体" w:hAnsi="宋体" w:eastAsia="宋体" w:cs="宋体"/>
          <w:b/>
          <w:szCs w:val="22"/>
        </w:rPr>
        <w:t>1.</w:t>
      </w:r>
      <w:r>
        <w:rPr>
          <w:rFonts w:hint="eastAsia"/>
          <w:b/>
          <w:szCs w:val="22"/>
        </w:rPr>
        <w:t>在本校所在地区的就业情况</w:t>
      </w:r>
    </w:p>
    <w:p>
      <w:pPr>
        <w:ind w:firstLine="560" w:firstLineChars="200"/>
        <w:jc w:val="left"/>
        <w:outlineLvl w:val="2"/>
        <w:rPr>
          <w:rFonts w:hint="eastAsia" w:asciiTheme="minorEastAsia" w:hAnsiTheme="minorEastAsia" w:eastAsiaTheme="minorEastAsia"/>
          <w:szCs w:val="28"/>
        </w:rPr>
      </w:pPr>
      <w:r>
        <w:rPr>
          <w:rFonts w:hint="eastAsia" w:asciiTheme="minorEastAsia" w:hAnsiTheme="minorEastAsia" w:eastAsiaTheme="minorEastAsia"/>
          <w:szCs w:val="28"/>
        </w:rPr>
        <w:t>仪器与电子学院2018届毕业生中，共计180人留在山西省就业。这一数据占总毕业生数的39.39%。</w:t>
      </w:r>
    </w:p>
    <w:p>
      <w:pPr>
        <w:ind w:firstLine="562"/>
        <w:rPr>
          <w:rFonts w:hint="eastAsia" w:ascii="宋体" w:hAnsi="宋体" w:eastAsia="宋体" w:cs="宋体"/>
          <w:b/>
          <w:szCs w:val="22"/>
        </w:rPr>
      </w:pPr>
      <w:r>
        <w:rPr>
          <w:rFonts w:hint="eastAsia" w:ascii="宋体" w:hAnsi="宋体" w:eastAsia="宋体" w:cs="宋体"/>
          <w:b/>
          <w:szCs w:val="22"/>
        </w:rPr>
        <w:t>2.毕业生主要就业城市/区域</w:t>
      </w:r>
    </w:p>
    <w:p>
      <w:pPr>
        <w:ind w:firstLine="560" w:firstLineChars="200"/>
        <w:jc w:val="left"/>
        <w:outlineLvl w:val="2"/>
        <w:rPr>
          <w:rFonts w:hint="eastAsia" w:asciiTheme="minorEastAsia" w:hAnsiTheme="minorEastAsia" w:eastAsiaTheme="minorEastAsia"/>
          <w:szCs w:val="28"/>
        </w:rPr>
      </w:pPr>
      <w:r>
        <w:rPr>
          <w:rFonts w:hint="eastAsia" w:asciiTheme="minorEastAsia" w:hAnsiTheme="minorEastAsia" w:eastAsiaTheme="minorEastAsia"/>
          <w:szCs w:val="28"/>
        </w:rPr>
        <w:t>2018届毕业生的择业地区分布如表10和图4所示。从择业地区的分布情况来看，毕业生选择的就业单位地区主要集中在山西省</w:t>
      </w:r>
      <w:bookmarkStart w:id="150" w:name="_Hlk532064760"/>
      <w:r>
        <w:rPr>
          <w:rFonts w:hint="eastAsia" w:asciiTheme="minorEastAsia" w:hAnsiTheme="minorEastAsia" w:eastAsiaTheme="minorEastAsia"/>
          <w:szCs w:val="28"/>
        </w:rPr>
        <w:t>、</w:t>
      </w:r>
      <w:bookmarkEnd w:id="150"/>
      <w:r>
        <w:rPr>
          <w:rFonts w:hint="eastAsia" w:asciiTheme="minorEastAsia" w:hAnsiTheme="minorEastAsia" w:eastAsiaTheme="minorEastAsia"/>
          <w:szCs w:val="28"/>
        </w:rPr>
        <w:t xml:space="preserve">  北京市、江苏省和陕西省。</w:t>
      </w:r>
    </w:p>
    <w:tbl>
      <w:tblPr>
        <w:tblStyle w:val="26"/>
        <w:tblpPr w:leftFromText="180" w:rightFromText="180" w:vertAnchor="text" w:horzAnchor="page" w:tblpX="2090" w:tblpY="76"/>
        <w:tblW w:w="8420" w:type="dxa"/>
        <w:tblInd w:w="0" w:type="dxa"/>
        <w:tblLayout w:type="fixed"/>
        <w:tblCellMar>
          <w:top w:w="0" w:type="dxa"/>
          <w:left w:w="108" w:type="dxa"/>
          <w:bottom w:w="0" w:type="dxa"/>
          <w:right w:w="108" w:type="dxa"/>
        </w:tblCellMar>
      </w:tblPr>
      <w:tblGrid>
        <w:gridCol w:w="1477"/>
        <w:gridCol w:w="1332"/>
        <w:gridCol w:w="1396"/>
        <w:gridCol w:w="1309"/>
        <w:gridCol w:w="1308"/>
        <w:gridCol w:w="1598"/>
      </w:tblGrid>
      <w:tr>
        <w:tblPrEx>
          <w:tblLayout w:type="fixed"/>
          <w:tblCellMar>
            <w:top w:w="0" w:type="dxa"/>
            <w:left w:w="108" w:type="dxa"/>
            <w:bottom w:w="0" w:type="dxa"/>
            <w:right w:w="108" w:type="dxa"/>
          </w:tblCellMar>
        </w:tblPrEx>
        <w:trPr>
          <w:trHeight w:val="487" w:hRule="atLeast"/>
        </w:trPr>
        <w:tc>
          <w:tcPr>
            <w:tcW w:w="1477" w:type="dxa"/>
            <w:vMerge w:val="restart"/>
            <w:tcBorders>
              <w:top w:val="single" w:color="FFFFFF" w:sz="8" w:space="0"/>
              <w:left w:val="single" w:color="FFFFFF" w:sz="8" w:space="0"/>
              <w:bottom w:val="single" w:color="FFFFFF" w:sz="8" w:space="0"/>
              <w:right w:val="single" w:color="FFFFFF" w:sz="8" w:space="0"/>
            </w:tcBorders>
            <w:shd w:val="clear" w:color="000000" w:fill="4F81BD"/>
            <w:vAlign w:val="center"/>
          </w:tcPr>
          <w:p>
            <w:pPr>
              <w:widowControl/>
              <w:spacing w:line="20" w:lineRule="atLeast"/>
              <w:jc w:val="center"/>
              <w:rPr>
                <w:rFonts w:ascii="华文宋体" w:hAnsi="华文宋体" w:eastAsia="华文宋体"/>
                <w:b/>
                <w:bCs/>
                <w:color w:val="000000"/>
                <w:sz w:val="22"/>
              </w:rPr>
            </w:pPr>
            <w:r>
              <w:rPr>
                <w:rFonts w:hint="eastAsia" w:ascii="华文宋体" w:hAnsi="华文宋体" w:eastAsia="华文宋体"/>
                <w:b/>
                <w:bCs/>
                <w:color w:val="000000"/>
                <w:sz w:val="22"/>
              </w:rPr>
              <w:t>地区</w:t>
            </w:r>
          </w:p>
        </w:tc>
        <w:tc>
          <w:tcPr>
            <w:tcW w:w="5345" w:type="dxa"/>
            <w:gridSpan w:val="4"/>
            <w:tcBorders>
              <w:top w:val="single" w:color="FFFFFF" w:sz="8" w:space="0"/>
              <w:left w:val="single" w:color="FFFFFF" w:sz="8" w:space="0"/>
              <w:bottom w:val="single" w:color="FFFFFF" w:sz="8" w:space="0"/>
              <w:right w:val="single" w:color="FFFFFF" w:sz="8" w:space="0"/>
            </w:tcBorders>
            <w:shd w:val="clear" w:color="000000" w:fill="4F81BD"/>
            <w:vAlign w:val="center"/>
          </w:tcPr>
          <w:p>
            <w:pPr>
              <w:spacing w:line="20" w:lineRule="atLeast"/>
              <w:jc w:val="center"/>
              <w:rPr>
                <w:rFonts w:ascii="华文宋体" w:hAnsi="华文宋体" w:eastAsia="华文宋体"/>
                <w:b/>
                <w:bCs/>
                <w:color w:val="000000"/>
                <w:sz w:val="22"/>
              </w:rPr>
            </w:pPr>
            <w:r>
              <w:rPr>
                <w:rFonts w:hint="eastAsia" w:ascii="华文宋体" w:hAnsi="华文宋体" w:eastAsia="华文宋体"/>
                <w:b/>
                <w:bCs/>
                <w:color w:val="000000"/>
                <w:sz w:val="22"/>
              </w:rPr>
              <w:t>主要省市、地区</w:t>
            </w:r>
          </w:p>
        </w:tc>
        <w:tc>
          <w:tcPr>
            <w:tcW w:w="1598" w:type="dxa"/>
            <w:vMerge w:val="restart"/>
            <w:tcBorders>
              <w:top w:val="single" w:color="FFFFFF" w:sz="8" w:space="0"/>
              <w:left w:val="single" w:color="FFFFFF" w:sz="8" w:space="0"/>
              <w:bottom w:val="single" w:color="FFFFFF" w:sz="8" w:space="0"/>
              <w:right w:val="single" w:color="FFFFFF" w:sz="8" w:space="0"/>
            </w:tcBorders>
            <w:shd w:val="clear" w:color="000000" w:fill="4F81BD"/>
            <w:vAlign w:val="center"/>
          </w:tcPr>
          <w:p>
            <w:pPr>
              <w:spacing w:line="20" w:lineRule="atLeast"/>
              <w:jc w:val="center"/>
              <w:rPr>
                <w:rFonts w:ascii="华文宋体" w:hAnsi="华文宋体" w:eastAsia="华文宋体"/>
                <w:b/>
                <w:bCs/>
                <w:color w:val="000000"/>
                <w:sz w:val="22"/>
              </w:rPr>
            </w:pPr>
            <w:r>
              <w:rPr>
                <w:rFonts w:hint="eastAsia" w:ascii="华文宋体" w:hAnsi="华文宋体" w:eastAsia="华文宋体"/>
                <w:b/>
                <w:bCs/>
                <w:color w:val="000000"/>
                <w:sz w:val="22"/>
              </w:rPr>
              <w:t>总计</w:t>
            </w:r>
          </w:p>
        </w:tc>
      </w:tr>
      <w:tr>
        <w:tblPrEx>
          <w:tblLayout w:type="fixed"/>
          <w:tblCellMar>
            <w:top w:w="0" w:type="dxa"/>
            <w:left w:w="108" w:type="dxa"/>
            <w:bottom w:w="0" w:type="dxa"/>
            <w:right w:w="108" w:type="dxa"/>
          </w:tblCellMar>
        </w:tblPrEx>
        <w:trPr>
          <w:trHeight w:val="487" w:hRule="atLeast"/>
        </w:trPr>
        <w:tc>
          <w:tcPr>
            <w:tcW w:w="1477" w:type="dxa"/>
            <w:vMerge w:val="continue"/>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440"/>
              <w:jc w:val="center"/>
              <w:rPr>
                <w:rFonts w:ascii="华文宋体" w:hAnsi="华文宋体" w:eastAsia="华文宋体" w:cs="宋体"/>
                <w:b/>
                <w:bCs/>
                <w:color w:val="000000"/>
                <w:sz w:val="22"/>
                <w:szCs w:val="24"/>
              </w:rPr>
            </w:pPr>
          </w:p>
        </w:tc>
        <w:tc>
          <w:tcPr>
            <w:tcW w:w="1332" w:type="dxa"/>
            <w:tcBorders>
              <w:top w:val="single" w:color="FFFFFF" w:sz="0" w:space="0"/>
              <w:left w:val="single" w:color="FFFFFF" w:sz="8" w:space="0"/>
              <w:bottom w:val="single" w:color="FFFFFF" w:sz="8" w:space="0"/>
              <w:right w:val="single" w:color="FFFFFF" w:sz="8" w:space="0"/>
            </w:tcBorders>
            <w:shd w:val="clear" w:color="000000" w:fill="D0D8E8"/>
            <w:vAlign w:val="center"/>
          </w:tcPr>
          <w:p>
            <w:pPr>
              <w:jc w:val="center"/>
              <w:rPr>
                <w:rFonts w:ascii="华文宋体" w:hAnsi="华文宋体" w:eastAsia="华文宋体"/>
                <w:b/>
                <w:bCs/>
                <w:color w:val="000000"/>
                <w:sz w:val="22"/>
              </w:rPr>
            </w:pPr>
            <w:r>
              <w:rPr>
                <w:rFonts w:hint="eastAsia" w:ascii="华文宋体" w:hAnsi="华文宋体" w:eastAsia="华文宋体"/>
                <w:b/>
                <w:bCs/>
                <w:color w:val="000000"/>
                <w:sz w:val="22"/>
              </w:rPr>
              <w:t xml:space="preserve">  </w:t>
            </w:r>
            <w:bookmarkStart w:id="151" w:name="_Hlk532064728"/>
            <w:r>
              <w:rPr>
                <w:rFonts w:hint="eastAsia" w:ascii="华文宋体" w:hAnsi="华文宋体" w:eastAsia="华文宋体"/>
                <w:b/>
                <w:bCs/>
                <w:color w:val="000000"/>
                <w:sz w:val="22"/>
              </w:rPr>
              <w:t>山西省</w:t>
            </w:r>
            <w:bookmarkEnd w:id="151"/>
          </w:p>
        </w:tc>
        <w:tc>
          <w:tcPr>
            <w:tcW w:w="1396" w:type="dxa"/>
            <w:tcBorders>
              <w:top w:val="single" w:color="FFFFFF" w:sz="0" w:space="0"/>
              <w:left w:val="single" w:color="FFFFFF" w:sz="8" w:space="0"/>
              <w:bottom w:val="single" w:color="FFFFFF" w:sz="8" w:space="0"/>
              <w:right w:val="single" w:color="FFFFFF" w:sz="8" w:space="0"/>
            </w:tcBorders>
            <w:shd w:val="clear" w:color="000000" w:fill="D0D8E8"/>
            <w:vAlign w:val="center"/>
          </w:tcPr>
          <w:p>
            <w:pPr>
              <w:jc w:val="center"/>
              <w:rPr>
                <w:rFonts w:ascii="华文宋体" w:hAnsi="华文宋体" w:eastAsia="华文宋体"/>
                <w:b/>
                <w:bCs/>
                <w:color w:val="000000"/>
                <w:sz w:val="22"/>
              </w:rPr>
            </w:pPr>
            <w:r>
              <w:rPr>
                <w:rFonts w:hint="eastAsia" w:ascii="华文宋体" w:hAnsi="华文宋体" w:eastAsia="华文宋体"/>
                <w:b/>
                <w:bCs/>
                <w:color w:val="000000"/>
                <w:sz w:val="22"/>
              </w:rPr>
              <w:t xml:space="preserve"> 北京市</w:t>
            </w:r>
          </w:p>
        </w:tc>
        <w:tc>
          <w:tcPr>
            <w:tcW w:w="1309" w:type="dxa"/>
            <w:tcBorders>
              <w:top w:val="single" w:color="FFFFFF" w:sz="0" w:space="0"/>
              <w:left w:val="single" w:color="FFFFFF" w:sz="8" w:space="0"/>
              <w:bottom w:val="single" w:color="FFFFFF" w:sz="8" w:space="0"/>
              <w:right w:val="single" w:color="FFFFFF" w:sz="8" w:space="0"/>
            </w:tcBorders>
            <w:shd w:val="clear" w:color="000000" w:fill="D0D8E8"/>
            <w:vAlign w:val="center"/>
          </w:tcPr>
          <w:p>
            <w:pPr>
              <w:jc w:val="center"/>
              <w:rPr>
                <w:rFonts w:ascii="华文宋体" w:hAnsi="华文宋体" w:eastAsia="华文宋体"/>
                <w:b/>
                <w:bCs/>
                <w:color w:val="000000"/>
                <w:sz w:val="22"/>
              </w:rPr>
            </w:pPr>
            <w:r>
              <w:rPr>
                <w:rFonts w:hint="eastAsia" w:ascii="华文宋体" w:hAnsi="华文宋体" w:eastAsia="华文宋体"/>
                <w:b/>
                <w:bCs/>
                <w:color w:val="000000"/>
                <w:sz w:val="22"/>
              </w:rPr>
              <w:t xml:space="preserve">  江苏省</w:t>
            </w:r>
          </w:p>
        </w:tc>
        <w:tc>
          <w:tcPr>
            <w:tcW w:w="1308" w:type="dxa"/>
            <w:tcBorders>
              <w:top w:val="single" w:color="FFFFFF" w:sz="0" w:space="0"/>
              <w:left w:val="single" w:color="FFFFFF" w:sz="8" w:space="0"/>
              <w:bottom w:val="single" w:color="FFFFFF" w:sz="8" w:space="0"/>
              <w:right w:val="single" w:color="FFFFFF" w:sz="8" w:space="0"/>
            </w:tcBorders>
            <w:shd w:val="clear" w:color="000000" w:fill="D0D8E8"/>
            <w:vAlign w:val="center"/>
          </w:tcPr>
          <w:p>
            <w:pPr>
              <w:jc w:val="center"/>
              <w:rPr>
                <w:rFonts w:ascii="华文宋体" w:hAnsi="华文宋体" w:eastAsia="华文宋体"/>
                <w:b/>
                <w:bCs/>
                <w:color w:val="000000"/>
                <w:sz w:val="22"/>
              </w:rPr>
            </w:pPr>
            <w:r>
              <w:rPr>
                <w:rFonts w:hint="eastAsia" w:ascii="华文宋体" w:hAnsi="华文宋体" w:eastAsia="华文宋体"/>
                <w:b/>
                <w:bCs/>
                <w:color w:val="000000"/>
                <w:sz w:val="22"/>
              </w:rPr>
              <w:t xml:space="preserve"> 陕西省</w:t>
            </w:r>
          </w:p>
        </w:tc>
        <w:tc>
          <w:tcPr>
            <w:tcW w:w="1598" w:type="dxa"/>
            <w:vMerge w:val="continue"/>
            <w:tcBorders>
              <w:top w:val="single" w:color="FFFFFF" w:sz="0" w:space="0"/>
              <w:left w:val="single" w:color="FFFFFF" w:sz="8" w:space="0"/>
              <w:bottom w:val="single" w:color="FFFFFF" w:sz="8" w:space="0"/>
              <w:right w:val="single" w:color="FFFFFF" w:sz="8" w:space="0"/>
            </w:tcBorders>
            <w:shd w:val="clear" w:color="000000" w:fill="D0D8E8"/>
            <w:vAlign w:val="center"/>
          </w:tcPr>
          <w:p>
            <w:pPr>
              <w:ind w:firstLine="440"/>
              <w:jc w:val="center"/>
              <w:rPr>
                <w:rFonts w:ascii="华文宋体" w:hAnsi="华文宋体" w:eastAsia="华文宋体" w:cs="宋体"/>
                <w:b/>
                <w:bCs/>
                <w:color w:val="000000"/>
                <w:sz w:val="22"/>
                <w:szCs w:val="24"/>
              </w:rPr>
            </w:pPr>
          </w:p>
        </w:tc>
      </w:tr>
      <w:tr>
        <w:tblPrEx>
          <w:tblLayout w:type="fixed"/>
          <w:tblCellMar>
            <w:top w:w="0" w:type="dxa"/>
            <w:left w:w="108" w:type="dxa"/>
            <w:bottom w:w="0" w:type="dxa"/>
            <w:right w:w="108" w:type="dxa"/>
          </w:tblCellMar>
        </w:tblPrEx>
        <w:trPr>
          <w:trHeight w:val="487" w:hRule="atLeast"/>
        </w:trPr>
        <w:tc>
          <w:tcPr>
            <w:tcW w:w="1477"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华文宋体" w:hAnsi="华文宋体" w:eastAsia="华文宋体"/>
                <w:b/>
                <w:bCs/>
                <w:color w:val="000000"/>
                <w:sz w:val="22"/>
              </w:rPr>
            </w:pPr>
            <w:r>
              <w:rPr>
                <w:rFonts w:hint="eastAsia" w:ascii="华文宋体" w:hAnsi="华文宋体" w:eastAsia="华文宋体"/>
                <w:b/>
                <w:bCs/>
                <w:color w:val="000000"/>
                <w:sz w:val="22"/>
              </w:rPr>
              <w:t>人数</w:t>
            </w:r>
          </w:p>
        </w:tc>
        <w:tc>
          <w:tcPr>
            <w:tcW w:w="1332"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华文宋体" w:hAnsi="华文宋体" w:eastAsia="华文宋体"/>
                <w:bCs/>
                <w:color w:val="000000"/>
                <w:sz w:val="22"/>
                <w:szCs w:val="22"/>
              </w:rPr>
            </w:pPr>
            <w:r>
              <w:rPr>
                <w:rFonts w:hint="eastAsia" w:ascii="华文宋体" w:hAnsi="华文宋体" w:eastAsia="华文宋体"/>
                <w:bCs/>
                <w:color w:val="000000"/>
                <w:sz w:val="22"/>
                <w:szCs w:val="22"/>
              </w:rPr>
              <w:t>180</w:t>
            </w:r>
          </w:p>
        </w:tc>
        <w:tc>
          <w:tcPr>
            <w:tcW w:w="1396"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华文宋体" w:hAnsi="华文宋体" w:eastAsia="华文宋体"/>
                <w:bCs/>
                <w:color w:val="000000"/>
                <w:sz w:val="22"/>
                <w:szCs w:val="22"/>
              </w:rPr>
            </w:pPr>
            <w:r>
              <w:rPr>
                <w:rFonts w:hint="eastAsia" w:ascii="华文宋体" w:hAnsi="华文宋体" w:eastAsia="华文宋体"/>
                <w:bCs/>
                <w:color w:val="000000"/>
                <w:sz w:val="22"/>
                <w:szCs w:val="22"/>
              </w:rPr>
              <w:t>18</w:t>
            </w:r>
          </w:p>
        </w:tc>
        <w:tc>
          <w:tcPr>
            <w:tcW w:w="13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华文宋体" w:hAnsi="华文宋体" w:eastAsia="华文宋体"/>
                <w:bCs/>
                <w:color w:val="000000"/>
                <w:sz w:val="22"/>
                <w:szCs w:val="22"/>
              </w:rPr>
            </w:pPr>
            <w:r>
              <w:rPr>
                <w:rFonts w:hint="eastAsia" w:ascii="华文宋体" w:hAnsi="华文宋体" w:eastAsia="华文宋体"/>
                <w:bCs/>
                <w:color w:val="000000"/>
                <w:sz w:val="22"/>
                <w:szCs w:val="22"/>
              </w:rPr>
              <w:t>26</w:t>
            </w:r>
          </w:p>
        </w:tc>
        <w:tc>
          <w:tcPr>
            <w:tcW w:w="1308"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华文宋体" w:hAnsi="华文宋体" w:eastAsia="华文宋体"/>
                <w:bCs/>
                <w:color w:val="000000"/>
                <w:sz w:val="22"/>
                <w:szCs w:val="22"/>
              </w:rPr>
            </w:pPr>
            <w:r>
              <w:rPr>
                <w:rFonts w:hint="eastAsia" w:ascii="华文宋体" w:hAnsi="华文宋体" w:eastAsia="华文宋体"/>
                <w:bCs/>
                <w:color w:val="000000"/>
                <w:sz w:val="22"/>
                <w:szCs w:val="22"/>
              </w:rPr>
              <w:t>27</w:t>
            </w:r>
          </w:p>
        </w:tc>
        <w:tc>
          <w:tcPr>
            <w:tcW w:w="1598"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华文宋体" w:hAnsi="华文宋体" w:eastAsia="华文宋体"/>
                <w:bCs/>
                <w:color w:val="000000"/>
                <w:sz w:val="22"/>
                <w:szCs w:val="22"/>
              </w:rPr>
            </w:pPr>
            <w:r>
              <w:rPr>
                <w:rFonts w:hint="eastAsia" w:ascii="华文宋体" w:hAnsi="华文宋体" w:eastAsia="华文宋体"/>
                <w:bCs/>
                <w:color w:val="000000"/>
                <w:sz w:val="22"/>
                <w:szCs w:val="22"/>
              </w:rPr>
              <w:t>206</w:t>
            </w:r>
          </w:p>
        </w:tc>
      </w:tr>
      <w:tr>
        <w:tblPrEx>
          <w:tblLayout w:type="fixed"/>
          <w:tblCellMar>
            <w:top w:w="0" w:type="dxa"/>
            <w:left w:w="108" w:type="dxa"/>
            <w:bottom w:w="0" w:type="dxa"/>
            <w:right w:w="108" w:type="dxa"/>
          </w:tblCellMar>
        </w:tblPrEx>
        <w:trPr>
          <w:trHeight w:val="538" w:hRule="atLeast"/>
        </w:trPr>
        <w:tc>
          <w:tcPr>
            <w:tcW w:w="1477" w:type="dxa"/>
            <w:tcBorders>
              <w:top w:val="single" w:color="FFFFFF" w:sz="8" w:space="0"/>
              <w:left w:val="single" w:color="FFFFFF" w:sz="8" w:space="0"/>
              <w:bottom w:val="single" w:color="FFFFFF" w:sz="8" w:space="0"/>
              <w:right w:val="single" w:color="FFFFFF" w:sz="8" w:space="0"/>
            </w:tcBorders>
            <w:shd w:val="clear" w:color="000000" w:fill="D0D8E8"/>
            <w:vAlign w:val="center"/>
          </w:tcPr>
          <w:p>
            <w:pPr>
              <w:jc w:val="center"/>
              <w:rPr>
                <w:rFonts w:ascii="华文宋体" w:hAnsi="华文宋体" w:eastAsia="华文宋体"/>
                <w:b/>
                <w:bCs/>
                <w:color w:val="000000"/>
                <w:sz w:val="22"/>
              </w:rPr>
            </w:pPr>
            <w:r>
              <w:rPr>
                <w:rFonts w:hint="eastAsia" w:ascii="华文宋体" w:hAnsi="华文宋体" w:eastAsia="华文宋体"/>
                <w:b/>
                <w:bCs/>
                <w:color w:val="000000"/>
                <w:sz w:val="22"/>
              </w:rPr>
              <w:t>所占比例</w:t>
            </w:r>
          </w:p>
        </w:tc>
        <w:tc>
          <w:tcPr>
            <w:tcW w:w="1332" w:type="dxa"/>
            <w:tcBorders>
              <w:top w:val="single" w:color="FFFFFF" w:sz="8" w:space="0"/>
              <w:left w:val="single" w:color="FFFFFF" w:sz="8" w:space="0"/>
              <w:bottom w:val="single" w:color="FFFFFF" w:sz="8" w:space="0"/>
              <w:right w:val="single" w:color="FFFFFF" w:sz="8" w:space="0"/>
            </w:tcBorders>
            <w:shd w:val="clear" w:color="000000" w:fill="D0D8E8"/>
            <w:vAlign w:val="center"/>
          </w:tcPr>
          <w:p>
            <w:pPr>
              <w:jc w:val="center"/>
              <w:rPr>
                <w:rFonts w:ascii="华文宋体" w:hAnsi="华文宋体" w:eastAsia="华文宋体"/>
                <w:bCs/>
                <w:color w:val="000000"/>
                <w:sz w:val="22"/>
                <w:szCs w:val="22"/>
              </w:rPr>
            </w:pPr>
            <w:r>
              <w:rPr>
                <w:rFonts w:hint="eastAsia" w:ascii="华文宋体" w:hAnsi="华文宋体" w:eastAsia="华文宋体"/>
                <w:bCs/>
                <w:color w:val="000000"/>
                <w:sz w:val="22"/>
                <w:szCs w:val="22"/>
              </w:rPr>
              <w:t>39.39%</w:t>
            </w:r>
          </w:p>
        </w:tc>
        <w:tc>
          <w:tcPr>
            <w:tcW w:w="1396" w:type="dxa"/>
            <w:tcBorders>
              <w:top w:val="single" w:color="FFFFFF" w:sz="8" w:space="0"/>
              <w:left w:val="single" w:color="FFFFFF" w:sz="8" w:space="0"/>
              <w:bottom w:val="single" w:color="FFFFFF" w:sz="8" w:space="0"/>
              <w:right w:val="single" w:color="FFFFFF" w:sz="8" w:space="0"/>
            </w:tcBorders>
            <w:shd w:val="clear" w:color="000000" w:fill="D0D8E8"/>
            <w:vAlign w:val="center"/>
          </w:tcPr>
          <w:p>
            <w:pPr>
              <w:jc w:val="center"/>
              <w:rPr>
                <w:rFonts w:ascii="华文宋体" w:hAnsi="华文宋体" w:eastAsia="华文宋体"/>
                <w:bCs/>
                <w:color w:val="000000"/>
                <w:sz w:val="22"/>
                <w:szCs w:val="22"/>
              </w:rPr>
            </w:pPr>
            <w:r>
              <w:rPr>
                <w:rFonts w:hint="eastAsia" w:ascii="华文宋体" w:hAnsi="华文宋体" w:eastAsia="华文宋体"/>
                <w:bCs/>
                <w:color w:val="000000"/>
                <w:sz w:val="22"/>
                <w:szCs w:val="22"/>
              </w:rPr>
              <w:t>3.94%</w:t>
            </w:r>
          </w:p>
        </w:tc>
        <w:tc>
          <w:tcPr>
            <w:tcW w:w="1309" w:type="dxa"/>
            <w:tcBorders>
              <w:top w:val="single" w:color="FFFFFF" w:sz="8" w:space="0"/>
              <w:left w:val="single" w:color="FFFFFF" w:sz="8" w:space="0"/>
              <w:bottom w:val="single" w:color="FFFFFF" w:sz="8" w:space="0"/>
              <w:right w:val="single" w:color="FFFFFF" w:sz="8" w:space="0"/>
            </w:tcBorders>
            <w:shd w:val="clear" w:color="000000" w:fill="D0D8E8"/>
            <w:vAlign w:val="center"/>
          </w:tcPr>
          <w:p>
            <w:pPr>
              <w:jc w:val="center"/>
              <w:rPr>
                <w:rFonts w:ascii="华文宋体" w:hAnsi="华文宋体" w:eastAsia="华文宋体"/>
                <w:bCs/>
                <w:color w:val="000000"/>
                <w:sz w:val="22"/>
                <w:szCs w:val="22"/>
              </w:rPr>
            </w:pPr>
            <w:r>
              <w:rPr>
                <w:rFonts w:hint="eastAsia" w:ascii="华文宋体" w:hAnsi="华文宋体" w:eastAsia="华文宋体"/>
                <w:bCs/>
                <w:color w:val="000000"/>
                <w:sz w:val="22"/>
                <w:szCs w:val="22"/>
              </w:rPr>
              <w:t>5.689%</w:t>
            </w:r>
          </w:p>
        </w:tc>
        <w:tc>
          <w:tcPr>
            <w:tcW w:w="1308" w:type="dxa"/>
            <w:tcBorders>
              <w:top w:val="single" w:color="FFFFFF" w:sz="8" w:space="0"/>
              <w:left w:val="single" w:color="FFFFFF" w:sz="8" w:space="0"/>
              <w:bottom w:val="single" w:color="FFFFFF" w:sz="8" w:space="0"/>
              <w:right w:val="single" w:color="FFFFFF" w:sz="8" w:space="0"/>
            </w:tcBorders>
            <w:shd w:val="clear" w:color="000000" w:fill="D0D8E8"/>
            <w:vAlign w:val="center"/>
          </w:tcPr>
          <w:p>
            <w:pPr>
              <w:jc w:val="center"/>
              <w:rPr>
                <w:rFonts w:ascii="华文宋体" w:hAnsi="华文宋体" w:eastAsia="华文宋体"/>
                <w:bCs/>
                <w:color w:val="000000"/>
                <w:sz w:val="22"/>
                <w:szCs w:val="22"/>
              </w:rPr>
            </w:pPr>
            <w:r>
              <w:rPr>
                <w:rFonts w:hint="eastAsia" w:ascii="华文宋体" w:hAnsi="华文宋体" w:eastAsia="华文宋体"/>
                <w:bCs/>
                <w:color w:val="000000"/>
                <w:sz w:val="22"/>
                <w:szCs w:val="22"/>
              </w:rPr>
              <w:t>5.908%</w:t>
            </w:r>
          </w:p>
        </w:tc>
        <w:tc>
          <w:tcPr>
            <w:tcW w:w="1598" w:type="dxa"/>
            <w:tcBorders>
              <w:top w:val="single" w:color="FFFFFF" w:sz="8" w:space="0"/>
              <w:left w:val="single" w:color="FFFFFF" w:sz="8" w:space="0"/>
              <w:bottom w:val="single" w:color="FFFFFF" w:sz="8" w:space="0"/>
              <w:right w:val="single" w:color="FFFFFF" w:sz="8" w:space="0"/>
            </w:tcBorders>
            <w:shd w:val="clear" w:color="000000" w:fill="D0D8E8"/>
            <w:vAlign w:val="center"/>
          </w:tcPr>
          <w:p>
            <w:pPr>
              <w:jc w:val="center"/>
              <w:rPr>
                <w:rFonts w:ascii="华文宋体" w:hAnsi="华文宋体" w:eastAsia="华文宋体"/>
                <w:bCs/>
                <w:color w:val="000000"/>
                <w:sz w:val="22"/>
                <w:szCs w:val="22"/>
              </w:rPr>
            </w:pPr>
            <w:r>
              <w:rPr>
                <w:rFonts w:hint="eastAsia" w:ascii="华文宋体" w:hAnsi="华文宋体" w:eastAsia="华文宋体"/>
                <w:bCs/>
                <w:color w:val="000000"/>
                <w:sz w:val="22"/>
                <w:szCs w:val="22"/>
              </w:rPr>
              <w:t>45.08%</w:t>
            </w:r>
          </w:p>
        </w:tc>
      </w:tr>
    </w:tbl>
    <w:p>
      <w:pPr>
        <w:ind w:firstLine="1440" w:firstLineChars="600"/>
        <w:jc w:val="both"/>
        <w:rPr>
          <w:rFonts w:hint="eastAsia" w:ascii="仿宋" w:hAnsi="仿宋" w:eastAsia="仿宋" w:cs="微软雅黑 Light"/>
          <w:b/>
          <w:sz w:val="24"/>
          <w:szCs w:val="24"/>
        </w:rPr>
      </w:pPr>
      <w:r>
        <w:rPr>
          <w:rFonts w:hint="eastAsia" w:ascii="仿宋" w:hAnsi="仿宋" w:eastAsia="仿宋" w:cs="微软雅黑 Light"/>
          <w:b/>
          <w:sz w:val="24"/>
          <w:szCs w:val="24"/>
        </w:rPr>
        <w:t>表 10 仪器与电子学院2018届毕业生就业地区分布统计</w:t>
      </w:r>
    </w:p>
    <w:p>
      <w:pPr>
        <w:tabs>
          <w:tab w:val="left" w:pos="741"/>
        </w:tabs>
        <w:spacing w:line="120" w:lineRule="auto"/>
        <w:rPr>
          <w:rFonts w:ascii="仿宋" w:hAnsi="仿宋" w:eastAsia="仿宋" w:cs="微软雅黑 Light"/>
          <w:b/>
          <w:sz w:val="24"/>
          <w:szCs w:val="24"/>
        </w:rPr>
      </w:pPr>
    </w:p>
    <w:p>
      <w:pPr>
        <w:tabs>
          <w:tab w:val="left" w:pos="741"/>
        </w:tabs>
        <w:spacing w:line="720" w:lineRule="auto"/>
        <w:ind w:right="280"/>
        <w:rPr>
          <w:rFonts w:ascii="仿宋" w:hAnsi="仿宋" w:eastAsia="仿宋" w:cs="微软雅黑 Light"/>
          <w:b/>
          <w:sz w:val="24"/>
          <w:szCs w:val="24"/>
        </w:rPr>
      </w:pPr>
      <w:r>
        <w:rPr>
          <w:rFonts w:hint="eastAsia"/>
        </w:rPr>
        <w:drawing>
          <wp:inline distT="0" distB="0" distL="114300" distR="114300">
            <wp:extent cx="5080000" cy="3971925"/>
            <wp:effectExtent l="4445" t="4445" r="20955" b="508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ind w:firstLine="1440" w:firstLineChars="600"/>
        <w:jc w:val="both"/>
        <w:rPr>
          <w:rFonts w:hint="eastAsia" w:ascii="仿宋" w:hAnsi="仿宋" w:eastAsia="仿宋" w:cs="微软雅黑 Light"/>
          <w:b/>
          <w:sz w:val="24"/>
          <w:szCs w:val="24"/>
        </w:rPr>
      </w:pPr>
      <w:r>
        <w:rPr>
          <w:rFonts w:hint="eastAsia" w:ascii="仿宋" w:hAnsi="仿宋" w:eastAsia="仿宋" w:cs="微软雅黑 Light"/>
          <w:b/>
          <w:sz w:val="24"/>
          <w:szCs w:val="24"/>
        </w:rPr>
        <w:t>图 4 仪器与电子学院2018届毕业生就业地区分布统计</w:t>
      </w:r>
    </w:p>
    <w:p>
      <w:pPr>
        <w:jc w:val="left"/>
        <w:outlineLvl w:val="2"/>
        <w:rPr>
          <w:rFonts w:ascii="仿宋" w:hAnsi="仿宋" w:eastAsia="仿宋"/>
          <w:b/>
          <w:szCs w:val="28"/>
        </w:rPr>
      </w:pPr>
      <w:bookmarkStart w:id="152" w:name="_Toc498298883"/>
      <w:bookmarkStart w:id="153" w:name="_Toc501295489"/>
      <w:bookmarkStart w:id="154" w:name="_Toc166"/>
      <w:bookmarkStart w:id="155" w:name="_Toc8718_WPSOffice_Level3"/>
      <w:bookmarkStart w:id="156" w:name="_Toc8709"/>
      <w:bookmarkStart w:id="157" w:name="_Toc10115"/>
      <w:bookmarkStart w:id="158" w:name="_Toc2203"/>
      <w:r>
        <w:rPr>
          <w:rFonts w:hint="eastAsia" w:ascii="仿宋" w:hAnsi="仿宋" w:eastAsia="仿宋"/>
          <w:b/>
          <w:szCs w:val="28"/>
        </w:rPr>
        <w:t>（三）毕业生贫困生就业情况</w:t>
      </w:r>
      <w:bookmarkEnd w:id="152"/>
      <w:bookmarkEnd w:id="153"/>
      <w:bookmarkEnd w:id="154"/>
      <w:bookmarkEnd w:id="155"/>
      <w:bookmarkEnd w:id="156"/>
      <w:bookmarkEnd w:id="157"/>
      <w:bookmarkEnd w:id="158"/>
    </w:p>
    <w:p>
      <w:pPr>
        <w:ind w:firstLine="560" w:firstLineChars="200"/>
        <w:jc w:val="left"/>
        <w:outlineLvl w:val="2"/>
        <w:rPr>
          <w:rFonts w:hint="eastAsia" w:asciiTheme="minorEastAsia" w:hAnsiTheme="minorEastAsia" w:eastAsiaTheme="minorEastAsia"/>
          <w:szCs w:val="28"/>
        </w:rPr>
      </w:pPr>
      <w:r>
        <w:rPr>
          <w:rFonts w:hint="eastAsia" w:asciiTheme="minorEastAsia" w:hAnsiTheme="minorEastAsia" w:eastAsiaTheme="minorEastAsia"/>
          <w:szCs w:val="28"/>
        </w:rPr>
        <w:t>在仪器与电子学院2018届毕业生中，有117位同学曾获得家庭经济困难资助，本报告分析了家庭经济困难本科毕业生的就业状况，并与本科毕业生调研总体的就业状况进行比较。</w:t>
      </w:r>
    </w:p>
    <w:p>
      <w:pPr>
        <w:ind w:firstLine="560" w:firstLineChars="200"/>
        <w:jc w:val="left"/>
        <w:outlineLvl w:val="2"/>
        <w:rPr>
          <w:rFonts w:hint="eastAsia" w:asciiTheme="minorEastAsia" w:hAnsiTheme="minorEastAsia" w:eastAsiaTheme="minorEastAsia"/>
          <w:szCs w:val="28"/>
        </w:rPr>
      </w:pPr>
      <w:r>
        <w:rPr>
          <w:rFonts w:hint="eastAsia" w:asciiTheme="minorEastAsia" w:hAnsiTheme="minorEastAsia" w:eastAsiaTheme="minorEastAsia"/>
          <w:szCs w:val="28"/>
        </w:rPr>
        <w:t>2018届我院毕业生中贫困生共117人（占比毕业生总人数25.6%），就业人数50人（占贫困生总人数42.74%），8人拟升学。曾是贫困生的本科毕业生多集中于选择升学深造(48.72%)，其远大于本科毕业生总体升学比例(34.35%)。而选择合同就业的比例(8.55%)则略低于于本科毕业生总体合同就业率(10.07%)。</w:t>
      </w:r>
    </w:p>
    <w:p>
      <w:pPr>
        <w:jc w:val="center"/>
        <w:rPr>
          <w:rFonts w:hint="eastAsia"/>
        </w:rPr>
      </w:pPr>
    </w:p>
    <w:p>
      <w:pPr>
        <w:jc w:val="center"/>
        <w:rPr>
          <w:rFonts w:hint="eastAsia"/>
        </w:rPr>
      </w:pPr>
    </w:p>
    <w:p>
      <w:pPr>
        <w:jc w:val="center"/>
        <w:rPr>
          <w:rFonts w:hint="eastAsia"/>
        </w:rPr>
      </w:pPr>
    </w:p>
    <w:p>
      <w:pPr>
        <w:jc w:val="center"/>
      </w:pPr>
      <w:r>
        <w:rPr>
          <w:rFonts w:hint="eastAsia"/>
        </w:rPr>
        <w:drawing>
          <wp:inline distT="0" distB="0" distL="114300" distR="114300">
            <wp:extent cx="4061460" cy="3352800"/>
            <wp:effectExtent l="4445" t="5080" r="10795" b="13970"/>
            <wp:docPr id="65" name="图表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ind w:firstLine="960" w:firstLineChars="400"/>
        <w:jc w:val="both"/>
        <w:rPr>
          <w:rFonts w:hint="eastAsia" w:ascii="仿宋" w:hAnsi="仿宋" w:eastAsia="仿宋"/>
          <w:b/>
          <w:szCs w:val="28"/>
        </w:rPr>
      </w:pPr>
      <w:r>
        <w:rPr>
          <w:rFonts w:hint="eastAsia" w:ascii="仿宋" w:hAnsi="仿宋" w:eastAsia="仿宋" w:cs="微软雅黑 Light"/>
          <w:b/>
          <w:sz w:val="24"/>
          <w:szCs w:val="24"/>
        </w:rPr>
        <w:t>图 5 仪器与电子学院2018届毕业生贫困生就业情况统计</w:t>
      </w:r>
      <w:bookmarkStart w:id="159" w:name="_Toc17868"/>
      <w:bookmarkStart w:id="160" w:name="_Toc30142"/>
      <w:bookmarkStart w:id="161" w:name="_Toc10363"/>
      <w:bookmarkStart w:id="162" w:name="_Toc498298884"/>
      <w:bookmarkStart w:id="163" w:name="_Toc501295490"/>
      <w:bookmarkStart w:id="164" w:name="_Toc6026"/>
    </w:p>
    <w:p>
      <w:pPr>
        <w:keepNext w:val="0"/>
        <w:keepLines w:val="0"/>
        <w:pageBreakBefore w:val="0"/>
        <w:widowControl w:val="0"/>
        <w:kinsoku/>
        <w:wordWrap/>
        <w:overflowPunct/>
        <w:topLinePunct w:val="0"/>
        <w:autoSpaceDE/>
        <w:autoSpaceDN/>
        <w:bidi w:val="0"/>
        <w:adjustRightInd/>
        <w:snapToGrid/>
        <w:spacing w:before="157" w:beforeLines="50"/>
        <w:jc w:val="left"/>
        <w:textAlignment w:val="auto"/>
        <w:outlineLvl w:val="2"/>
        <w:rPr>
          <w:rFonts w:ascii="仿宋" w:hAnsi="仿宋" w:eastAsia="仿宋"/>
          <w:b/>
          <w:szCs w:val="28"/>
        </w:rPr>
      </w:pPr>
      <w:bookmarkStart w:id="165" w:name="_Toc23703_WPSOffice_Level3"/>
      <w:r>
        <w:rPr>
          <w:rFonts w:hint="eastAsia" w:ascii="仿宋" w:hAnsi="仿宋" w:eastAsia="仿宋"/>
          <w:b/>
          <w:szCs w:val="28"/>
        </w:rPr>
        <w:t>（四）毕业生曾获奖学金</w:t>
      </w:r>
      <w:r>
        <w:rPr>
          <w:rFonts w:ascii="仿宋" w:hAnsi="仿宋" w:eastAsia="仿宋"/>
          <w:b/>
          <w:szCs w:val="28"/>
        </w:rPr>
        <w:t>同学</w:t>
      </w:r>
      <w:r>
        <w:rPr>
          <w:rFonts w:hint="eastAsia" w:ascii="仿宋" w:hAnsi="仿宋" w:eastAsia="仿宋"/>
          <w:b/>
          <w:szCs w:val="28"/>
        </w:rPr>
        <w:t>就业情况</w:t>
      </w:r>
      <w:bookmarkEnd w:id="159"/>
      <w:bookmarkEnd w:id="160"/>
      <w:bookmarkEnd w:id="161"/>
      <w:bookmarkEnd w:id="162"/>
      <w:bookmarkEnd w:id="163"/>
      <w:bookmarkEnd w:id="164"/>
      <w:bookmarkEnd w:id="165"/>
    </w:p>
    <w:p>
      <w:pPr>
        <w:ind w:firstLine="560" w:firstLineChars="200"/>
        <w:jc w:val="left"/>
        <w:outlineLvl w:val="2"/>
        <w:rPr>
          <w:rFonts w:hint="eastAsia" w:asciiTheme="minorEastAsia" w:hAnsiTheme="minorEastAsia" w:eastAsiaTheme="minorEastAsia"/>
          <w:szCs w:val="28"/>
        </w:rPr>
      </w:pPr>
      <w:r>
        <w:rPr>
          <w:rFonts w:hint="eastAsia" w:asciiTheme="minorEastAsia" w:hAnsiTheme="minorEastAsia" w:eastAsiaTheme="minorEastAsia"/>
          <w:szCs w:val="28"/>
        </w:rPr>
        <w:t>是否获得奖学金能在一定程度上反映毕业生在校期间的综合表现，因而，奖学金获得者的就业状况能够体现学业成绩等因素对就业结果的影响。</w:t>
      </w:r>
    </w:p>
    <w:p>
      <w:pPr>
        <w:ind w:firstLine="560" w:firstLineChars="200"/>
        <w:jc w:val="left"/>
        <w:outlineLvl w:val="2"/>
      </w:pPr>
      <w:r>
        <w:rPr>
          <w:rFonts w:hint="eastAsia" w:asciiTheme="minorEastAsia" w:hAnsiTheme="minorEastAsia" w:eastAsiaTheme="minorEastAsia"/>
          <w:szCs w:val="28"/>
        </w:rPr>
        <w:t>2018届我院毕业生中曾经获得毕业奖学金的毕业生共116人（占毕业生总人数的25.38%），已全部就业。曾经获得过奖学金的毕业生多集中于选择国内升学和合同就业（两者所占比例总为56.89%），其中国内升学的比例高于本科毕业生总体（34.35%</w:t>
      </w:r>
      <w:r>
        <w:rPr>
          <w:rFonts w:hint="eastAsia" w:asciiTheme="minorEastAsia" w:hAnsiTheme="minorEastAsia" w:eastAsiaTheme="minorEastAsia"/>
          <w:szCs w:val="28"/>
          <w:lang w:eastAsia="zh-CN"/>
        </w:rPr>
        <w:t>），</w:t>
      </w:r>
      <w:r>
        <w:rPr>
          <w:rFonts w:hint="eastAsia" w:asciiTheme="minorEastAsia" w:hAnsiTheme="minorEastAsia" w:eastAsiaTheme="minorEastAsia"/>
          <w:szCs w:val="28"/>
        </w:rPr>
        <w:t>选择合同就业的比例则略低于本科毕业生的总体（10.07%)。</w:t>
      </w:r>
    </w:p>
    <w:p>
      <w:pPr>
        <w:tabs>
          <w:tab w:val="left" w:pos="741"/>
        </w:tabs>
        <w:ind w:right="280" w:firstLine="560"/>
        <w:jc w:val="center"/>
        <w:rPr>
          <w:rFonts w:ascii="宋体" w:hAnsi="宋体" w:cs="微软雅黑 Light"/>
          <w:szCs w:val="28"/>
        </w:rPr>
      </w:pPr>
      <w:r>
        <w:rPr>
          <w:rFonts w:hint="eastAsia"/>
        </w:rPr>
        <w:drawing>
          <wp:inline distT="0" distB="0" distL="114300" distR="114300">
            <wp:extent cx="5080000" cy="3324225"/>
            <wp:effectExtent l="4445" t="4445" r="20955" b="5080"/>
            <wp:docPr id="66" name="图表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ind w:firstLine="1440" w:firstLineChars="600"/>
        <w:jc w:val="both"/>
        <w:textAlignment w:val="auto"/>
        <w:rPr>
          <w:rFonts w:hint="eastAsia" w:ascii="仿宋" w:hAnsi="仿宋" w:eastAsia="仿宋" w:cs="微软雅黑 Light"/>
          <w:b/>
          <w:sz w:val="24"/>
          <w:szCs w:val="24"/>
        </w:rPr>
      </w:pPr>
      <w:r>
        <w:rPr>
          <w:rFonts w:hint="eastAsia" w:ascii="仿宋" w:hAnsi="仿宋" w:eastAsia="仿宋" w:cs="微软雅黑 Light"/>
          <w:b/>
          <w:sz w:val="24"/>
          <w:szCs w:val="24"/>
        </w:rPr>
        <w:t xml:space="preserve">图 6 仪器与电子学院2018届毕业生获奖同学就业情况统计 </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1"/>
        <w:rPr>
          <w:rFonts w:hint="eastAsia" w:ascii="黑体" w:hAnsi="黑体" w:eastAsia="黑体"/>
          <w:b/>
          <w:bCs/>
          <w:sz w:val="30"/>
          <w:szCs w:val="30"/>
        </w:rPr>
      </w:pPr>
      <w:bookmarkStart w:id="166" w:name="_Toc25043_WPSOffice_Level2"/>
      <w:r>
        <w:rPr>
          <w:rFonts w:hint="eastAsia" w:ascii="黑体" w:hAnsi="黑体" w:eastAsia="黑体"/>
          <w:b/>
          <w:bCs/>
          <w:sz w:val="30"/>
          <w:szCs w:val="30"/>
        </w:rPr>
        <w:t>四、就业率</w:t>
      </w:r>
      <w:bookmarkEnd w:id="128"/>
      <w:bookmarkEnd w:id="129"/>
      <w:bookmarkEnd w:id="130"/>
      <w:bookmarkEnd w:id="131"/>
      <w:bookmarkEnd w:id="132"/>
      <w:bookmarkEnd w:id="133"/>
      <w:bookmarkEnd w:id="134"/>
      <w:bookmarkEnd w:id="166"/>
    </w:p>
    <w:p>
      <w:pPr>
        <w:ind w:firstLine="560" w:firstLineChars="200"/>
        <w:jc w:val="left"/>
        <w:outlineLvl w:val="2"/>
        <w:rPr>
          <w:rFonts w:hint="eastAsia"/>
          <w:sz w:val="13"/>
          <w:szCs w:val="13"/>
        </w:rPr>
      </w:pPr>
      <w:r>
        <w:rPr>
          <w:rFonts w:hint="eastAsia" w:asciiTheme="minorEastAsia" w:hAnsiTheme="minorEastAsia" w:eastAsiaTheme="minorEastAsia"/>
          <w:szCs w:val="28"/>
        </w:rPr>
        <w:t>就业率能反映在校大学生就业情况，是社会对学校毕业生需求程度的重要指标和参考依据。就业率的具体计算方法是：就业率=（协议就业+合同就业+灵活就业+升学+出国+入伍）/毕业生总数×100%。签约率为考查高校就业工作成效的另一项专有指标：签约率=（协议就业+合同就业）/毕业生总数×100%。</w:t>
      </w:r>
    </w:p>
    <w:tbl>
      <w:tblPr>
        <w:tblStyle w:val="32"/>
        <w:tblW w:w="8356" w:type="dxa"/>
        <w:jc w:val="center"/>
        <w:tblInd w:w="0" w:type="dxa"/>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
      <w:tblGrid>
        <w:gridCol w:w="2547"/>
        <w:gridCol w:w="1559"/>
        <w:gridCol w:w="1304"/>
        <w:gridCol w:w="1701"/>
        <w:gridCol w:w="1245"/>
      </w:tblGrid>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Ex>
        <w:trPr>
          <w:jc w:val="center"/>
        </w:trPr>
        <w:tc>
          <w:tcPr>
            <w:tcW w:w="2547" w:type="dxa"/>
            <w:tcBorders>
              <w:top w:val="single" w:color="FFFFFF" w:sz="8" w:space="0"/>
              <w:left w:val="single" w:color="FFFFFF" w:sz="8" w:space="0"/>
              <w:bottom w:val="single" w:color="FFFFFF" w:sz="0" w:space="0"/>
              <w:right w:val="single" w:color="FFFFFF" w:sz="8" w:space="0"/>
            </w:tcBorders>
            <w:shd w:val="clear" w:color="auto" w:fill="4F81BD"/>
            <w:vAlign w:val="center"/>
          </w:tcPr>
          <w:p>
            <w:pPr>
              <w:tabs>
                <w:tab w:val="left" w:pos="741"/>
              </w:tabs>
              <w:ind w:right="280"/>
              <w:jc w:val="center"/>
              <w:rPr>
                <w:rFonts w:ascii="华文宋体" w:hAnsi="华文宋体" w:eastAsia="华文宋体" w:cs="微软雅黑 Light"/>
                <w:b/>
                <w:bCs/>
                <w:color w:val="FFFFFF"/>
                <w:sz w:val="24"/>
                <w:szCs w:val="28"/>
              </w:rPr>
            </w:pPr>
            <w:r>
              <w:rPr>
                <w:rFonts w:hint="eastAsia" w:ascii="华文宋体" w:hAnsi="华文宋体" w:eastAsia="华文宋体" w:cs="宋体"/>
                <w:b/>
                <w:bCs/>
                <w:color w:val="FFFFFF"/>
                <w:sz w:val="24"/>
                <w:szCs w:val="24"/>
              </w:rPr>
              <w:t>专业</w:t>
            </w:r>
          </w:p>
        </w:tc>
        <w:tc>
          <w:tcPr>
            <w:tcW w:w="1559" w:type="dxa"/>
            <w:tcBorders>
              <w:top w:val="single" w:color="FFFFFF" w:sz="8" w:space="0"/>
              <w:left w:val="single" w:color="FFFFFF" w:sz="8" w:space="0"/>
              <w:bottom w:val="single" w:color="FFFFFF" w:sz="0" w:space="0"/>
              <w:right w:val="single" w:color="FFFFFF" w:sz="8" w:space="0"/>
            </w:tcBorders>
            <w:shd w:val="clear" w:color="auto" w:fill="4F81BD"/>
            <w:vAlign w:val="center"/>
          </w:tcPr>
          <w:p>
            <w:pPr>
              <w:tabs>
                <w:tab w:val="left" w:pos="741"/>
              </w:tabs>
              <w:ind w:right="280"/>
              <w:jc w:val="center"/>
              <w:rPr>
                <w:rFonts w:ascii="华文宋体" w:hAnsi="华文宋体" w:eastAsia="华文宋体" w:cs="微软雅黑 Light"/>
                <w:b/>
                <w:bCs/>
                <w:color w:val="FFFFFF"/>
                <w:sz w:val="24"/>
                <w:szCs w:val="28"/>
              </w:rPr>
            </w:pPr>
            <w:r>
              <w:rPr>
                <w:rFonts w:hint="eastAsia" w:ascii="华文宋体" w:hAnsi="华文宋体" w:eastAsia="华文宋体" w:cs="宋体"/>
                <w:b/>
                <w:bCs/>
                <w:color w:val="FFFFFF"/>
                <w:sz w:val="24"/>
                <w:szCs w:val="24"/>
              </w:rPr>
              <w:t>签约人数</w:t>
            </w:r>
          </w:p>
        </w:tc>
        <w:tc>
          <w:tcPr>
            <w:tcW w:w="1304" w:type="dxa"/>
            <w:tcBorders>
              <w:top w:val="single" w:color="FFFFFF" w:sz="8" w:space="0"/>
              <w:left w:val="single" w:color="FFFFFF" w:sz="8" w:space="0"/>
              <w:bottom w:val="single" w:color="FFFFFF" w:sz="0" w:space="0"/>
              <w:right w:val="single" w:color="FFFFFF" w:sz="8" w:space="0"/>
            </w:tcBorders>
            <w:shd w:val="clear" w:color="auto" w:fill="4F81BD"/>
            <w:vAlign w:val="center"/>
          </w:tcPr>
          <w:p>
            <w:pPr>
              <w:tabs>
                <w:tab w:val="left" w:pos="741"/>
              </w:tabs>
              <w:ind w:right="280"/>
              <w:jc w:val="center"/>
              <w:rPr>
                <w:rFonts w:ascii="华文宋体" w:hAnsi="华文宋体" w:eastAsia="华文宋体" w:cs="微软雅黑 Light"/>
                <w:b/>
                <w:bCs/>
                <w:color w:val="FFFFFF"/>
                <w:sz w:val="24"/>
                <w:szCs w:val="28"/>
              </w:rPr>
            </w:pPr>
            <w:r>
              <w:rPr>
                <w:rFonts w:hint="eastAsia" w:ascii="华文宋体" w:hAnsi="华文宋体" w:eastAsia="华文宋体" w:cs="宋体"/>
                <w:b/>
                <w:bCs/>
                <w:color w:val="FFFFFF"/>
                <w:sz w:val="24"/>
                <w:szCs w:val="24"/>
              </w:rPr>
              <w:t>签约率</w:t>
            </w:r>
          </w:p>
        </w:tc>
        <w:tc>
          <w:tcPr>
            <w:tcW w:w="1701" w:type="dxa"/>
            <w:tcBorders>
              <w:top w:val="single" w:color="FFFFFF" w:sz="8" w:space="0"/>
              <w:left w:val="single" w:color="FFFFFF" w:sz="8" w:space="0"/>
              <w:bottom w:val="single" w:color="FFFFFF" w:sz="0" w:space="0"/>
              <w:right w:val="single" w:color="FFFFFF" w:sz="8" w:space="0"/>
            </w:tcBorders>
            <w:shd w:val="clear" w:color="auto" w:fill="4F81BD"/>
            <w:vAlign w:val="center"/>
          </w:tcPr>
          <w:p>
            <w:pPr>
              <w:tabs>
                <w:tab w:val="left" w:pos="741"/>
              </w:tabs>
              <w:ind w:right="280"/>
              <w:jc w:val="center"/>
              <w:rPr>
                <w:rFonts w:ascii="华文宋体" w:hAnsi="华文宋体" w:eastAsia="华文宋体" w:cs="微软雅黑 Light"/>
                <w:b/>
                <w:bCs/>
                <w:color w:val="FFFFFF"/>
                <w:sz w:val="24"/>
                <w:szCs w:val="28"/>
              </w:rPr>
            </w:pPr>
            <w:r>
              <w:rPr>
                <w:rFonts w:hint="eastAsia" w:ascii="华文宋体" w:hAnsi="华文宋体" w:eastAsia="华文宋体" w:cs="宋体"/>
                <w:b/>
                <w:bCs/>
                <w:color w:val="FFFFFF"/>
                <w:sz w:val="24"/>
                <w:szCs w:val="24"/>
              </w:rPr>
              <w:t>就业人数</w:t>
            </w:r>
          </w:p>
        </w:tc>
        <w:tc>
          <w:tcPr>
            <w:tcW w:w="1245" w:type="dxa"/>
            <w:tcBorders>
              <w:top w:val="single" w:color="FFFFFF" w:sz="8" w:space="0"/>
              <w:left w:val="single" w:color="FFFFFF" w:sz="8" w:space="0"/>
              <w:bottom w:val="single" w:color="FFFFFF" w:sz="0" w:space="0"/>
              <w:right w:val="single" w:color="FFFFFF" w:sz="8" w:space="0"/>
            </w:tcBorders>
            <w:shd w:val="clear" w:color="auto" w:fill="4F81BD"/>
            <w:vAlign w:val="center"/>
          </w:tcPr>
          <w:p>
            <w:pPr>
              <w:tabs>
                <w:tab w:val="left" w:pos="741"/>
              </w:tabs>
              <w:ind w:right="280"/>
              <w:jc w:val="center"/>
              <w:rPr>
                <w:rFonts w:ascii="华文宋体" w:hAnsi="华文宋体" w:eastAsia="华文宋体" w:cs="微软雅黑 Light"/>
                <w:b/>
                <w:bCs/>
                <w:color w:val="FFFFFF"/>
                <w:sz w:val="24"/>
                <w:szCs w:val="28"/>
              </w:rPr>
            </w:pPr>
            <w:r>
              <w:rPr>
                <w:rFonts w:hint="eastAsia" w:ascii="华文宋体" w:hAnsi="华文宋体" w:eastAsia="华文宋体" w:cs="宋体"/>
                <w:b/>
                <w:bCs/>
                <w:color w:val="FFFFFF"/>
                <w:sz w:val="24"/>
                <w:szCs w:val="24"/>
              </w:rPr>
              <w:t>就业率</w:t>
            </w:r>
          </w:p>
        </w:tc>
      </w:tr>
      <w:tr>
        <w:tblPrEx>
          <w:tblBorders>
            <w:top w:val="single" w:color="9CC2E5" w:sz="4" w:space="0"/>
            <w:left w:val="single" w:color="9CC2E5" w:sz="4" w:space="0"/>
            <w:bottom w:val="single" w:color="9CC2E5" w:sz="4" w:space="0"/>
            <w:right w:val="single" w:color="9CC2E5" w:sz="4" w:space="0"/>
            <w:insideH w:val="single" w:color="9CC2E5" w:sz="4" w:space="0"/>
            <w:insideV w:val="none" w:color="auto" w:sz="0" w:space="0"/>
          </w:tblBorders>
          <w:tblLayout w:type="fixed"/>
          <w:tblCellMar>
            <w:top w:w="0" w:type="dxa"/>
            <w:left w:w="108" w:type="dxa"/>
            <w:bottom w:w="0" w:type="dxa"/>
            <w:right w:w="108" w:type="dxa"/>
          </w:tblCellMar>
        </w:tblPrEx>
        <w:trPr>
          <w:trHeight w:val="596" w:hRule="atLeast"/>
          <w:jc w:val="center"/>
        </w:trPr>
        <w:tc>
          <w:tcPr>
            <w:tcW w:w="2547" w:type="dxa"/>
            <w:tcBorders>
              <w:top w:val="single" w:color="FFFFFF" w:sz="4" w:space="0"/>
              <w:left w:val="single" w:color="FFFFFF" w:sz="8" w:space="0"/>
              <w:bottom w:val="single" w:color="FFFFFF" w:sz="8" w:space="0"/>
              <w:right w:val="single" w:color="FFFFFF" w:sz="8" w:space="0"/>
            </w:tcBorders>
            <w:shd w:val="clear" w:color="auto" w:fill="D0D8E8"/>
            <w:vAlign w:val="center"/>
          </w:tcPr>
          <w:p>
            <w:pPr>
              <w:widowControl/>
              <w:jc w:val="center"/>
              <w:rPr>
                <w:rFonts w:ascii="华文宋体" w:hAnsi="华文宋体" w:eastAsia="华文宋体" w:cs="宋体"/>
                <w:b/>
                <w:bCs/>
                <w:color w:val="000000"/>
                <w:sz w:val="24"/>
                <w:szCs w:val="24"/>
              </w:rPr>
            </w:pPr>
            <w:r>
              <w:rPr>
                <w:rFonts w:hint="eastAsia" w:ascii="华文宋体" w:hAnsi="华文宋体" w:eastAsia="华文宋体" w:cs="宋体"/>
                <w:b/>
                <w:bCs/>
                <w:color w:val="000000"/>
                <w:sz w:val="24"/>
                <w:szCs w:val="24"/>
              </w:rPr>
              <w:t>测控技术与仪器</w:t>
            </w:r>
          </w:p>
        </w:tc>
        <w:tc>
          <w:tcPr>
            <w:tcW w:w="1559" w:type="dxa"/>
            <w:tcBorders>
              <w:top w:val="single" w:color="FFFFFF" w:sz="4" w:space="0"/>
              <w:left w:val="single" w:color="FFFFFF" w:sz="8" w:space="0"/>
              <w:bottom w:val="single" w:color="FFFFFF" w:sz="8" w:space="0"/>
              <w:right w:val="single" w:color="FFFFFF" w:sz="8" w:space="0"/>
            </w:tcBorders>
            <w:shd w:val="clear" w:color="auto" w:fill="D0D8E8"/>
            <w:vAlign w:val="center"/>
          </w:tcPr>
          <w:p>
            <w:pPr>
              <w:widowControl/>
              <w:jc w:val="center"/>
              <w:rPr>
                <w:rFonts w:ascii="华文宋体" w:hAnsi="华文宋体" w:eastAsia="华文宋体" w:cs="宋体"/>
                <w:bCs/>
                <w:color w:val="000000"/>
                <w:sz w:val="24"/>
                <w:szCs w:val="24"/>
              </w:rPr>
            </w:pPr>
            <w:r>
              <w:rPr>
                <w:rFonts w:hint="eastAsia" w:ascii="华文宋体" w:hAnsi="华文宋体" w:eastAsia="华文宋体" w:cs="宋体"/>
                <w:bCs/>
                <w:color w:val="000000"/>
                <w:sz w:val="24"/>
                <w:szCs w:val="24"/>
              </w:rPr>
              <w:t>103</w:t>
            </w:r>
          </w:p>
        </w:tc>
        <w:tc>
          <w:tcPr>
            <w:tcW w:w="1304" w:type="dxa"/>
            <w:tcBorders>
              <w:top w:val="single" w:color="FFFFFF" w:sz="4" w:space="0"/>
              <w:left w:val="single" w:color="FFFFFF" w:sz="8" w:space="0"/>
              <w:bottom w:val="single" w:color="FFFFFF" w:sz="8" w:space="0"/>
              <w:right w:val="single" w:color="FFFFFF" w:sz="8" w:space="0"/>
            </w:tcBorders>
            <w:shd w:val="clear" w:color="auto" w:fill="D0D8E8"/>
            <w:vAlign w:val="center"/>
          </w:tcPr>
          <w:p>
            <w:pPr>
              <w:widowControl/>
              <w:jc w:val="center"/>
              <w:rPr>
                <w:rFonts w:ascii="华文宋体" w:hAnsi="华文宋体" w:eastAsia="华文宋体" w:cs="宋体"/>
                <w:bCs/>
                <w:color w:val="000000"/>
                <w:sz w:val="24"/>
                <w:szCs w:val="24"/>
              </w:rPr>
            </w:pPr>
            <w:r>
              <w:rPr>
                <w:rFonts w:ascii="华文宋体" w:hAnsi="华文宋体" w:eastAsia="华文宋体" w:cs="宋体"/>
                <w:bCs/>
                <w:color w:val="000000"/>
                <w:sz w:val="24"/>
                <w:szCs w:val="24"/>
              </w:rPr>
              <w:t xml:space="preserve">22.54% </w:t>
            </w:r>
          </w:p>
        </w:tc>
        <w:tc>
          <w:tcPr>
            <w:tcW w:w="1701" w:type="dxa"/>
            <w:tcBorders>
              <w:top w:val="single" w:color="FFFFFF" w:sz="4" w:space="0"/>
              <w:left w:val="single" w:color="FFFFFF" w:sz="8" w:space="0"/>
              <w:bottom w:val="single" w:color="FFFFFF" w:sz="8" w:space="0"/>
              <w:right w:val="single" w:color="FFFFFF" w:sz="8" w:space="0"/>
            </w:tcBorders>
            <w:shd w:val="clear" w:color="auto" w:fill="D0D8E8"/>
            <w:vAlign w:val="center"/>
          </w:tcPr>
          <w:p>
            <w:pPr>
              <w:widowControl/>
              <w:jc w:val="center"/>
              <w:rPr>
                <w:rFonts w:ascii="华文宋体" w:hAnsi="华文宋体" w:eastAsia="华文宋体" w:cs="宋体"/>
                <w:bCs/>
                <w:color w:val="000000"/>
                <w:sz w:val="24"/>
                <w:szCs w:val="24"/>
              </w:rPr>
            </w:pPr>
            <w:r>
              <w:rPr>
                <w:rFonts w:hint="eastAsia" w:ascii="华文宋体" w:hAnsi="华文宋体" w:eastAsia="华文宋体" w:cs="宋体"/>
                <w:bCs/>
                <w:color w:val="000000"/>
                <w:sz w:val="24"/>
                <w:szCs w:val="24"/>
              </w:rPr>
              <w:t>174</w:t>
            </w:r>
          </w:p>
        </w:tc>
        <w:tc>
          <w:tcPr>
            <w:tcW w:w="1245" w:type="dxa"/>
            <w:tcBorders>
              <w:top w:val="single" w:color="FFFFFF" w:sz="4" w:space="0"/>
              <w:left w:val="single" w:color="FFFFFF" w:sz="8" w:space="0"/>
              <w:bottom w:val="single" w:color="FFFFFF" w:sz="8" w:space="0"/>
              <w:right w:val="single" w:color="FFFFFF" w:sz="8" w:space="0"/>
            </w:tcBorders>
            <w:shd w:val="clear" w:color="auto" w:fill="D0D8E8"/>
            <w:vAlign w:val="center"/>
          </w:tcPr>
          <w:p>
            <w:pPr>
              <w:widowControl/>
              <w:jc w:val="center"/>
              <w:rPr>
                <w:rFonts w:ascii="华文宋体" w:hAnsi="华文宋体" w:eastAsia="华文宋体" w:cs="宋体"/>
                <w:bCs/>
                <w:color w:val="000000"/>
                <w:sz w:val="24"/>
                <w:szCs w:val="24"/>
              </w:rPr>
            </w:pPr>
            <w:r>
              <w:rPr>
                <w:rFonts w:hint="eastAsia" w:ascii="华文宋体" w:hAnsi="华文宋体" w:eastAsia="华文宋体" w:cs="宋体"/>
                <w:bCs/>
                <w:color w:val="000000"/>
                <w:sz w:val="24"/>
                <w:szCs w:val="24"/>
              </w:rPr>
              <w:t>38.07%</w:t>
            </w:r>
            <w:r>
              <w:rPr>
                <w:rFonts w:ascii="华文宋体" w:hAnsi="华文宋体" w:eastAsia="华文宋体" w:cs="宋体"/>
                <w:bCs/>
                <w:color w:val="000000"/>
                <w:sz w:val="24"/>
                <w:szCs w:val="24"/>
              </w:rPr>
              <w:t xml:space="preserve"> </w:t>
            </w:r>
          </w:p>
        </w:tc>
      </w:tr>
      <w:tr>
        <w:tblPrEx>
          <w:tblBorders>
            <w:top w:val="single" w:color="9CC2E5" w:sz="4" w:space="0"/>
            <w:left w:val="single" w:color="9CC2E5" w:sz="4" w:space="0"/>
            <w:bottom w:val="single" w:color="9CC2E5" w:sz="4" w:space="0"/>
            <w:right w:val="single" w:color="9CC2E5" w:sz="4" w:space="0"/>
            <w:insideH w:val="single" w:color="9CC2E5" w:sz="4" w:space="0"/>
            <w:insideV w:val="none" w:color="auto" w:sz="0" w:space="0"/>
          </w:tblBorders>
          <w:tblLayout w:type="fixed"/>
          <w:tblCellMar>
            <w:top w:w="0" w:type="dxa"/>
            <w:left w:w="108" w:type="dxa"/>
            <w:bottom w:w="0" w:type="dxa"/>
            <w:right w:w="108" w:type="dxa"/>
          </w:tblCellMar>
        </w:tblPrEx>
        <w:trPr>
          <w:trHeight w:val="653" w:hRule="atLeast"/>
          <w:jc w:val="center"/>
        </w:trPr>
        <w:tc>
          <w:tcPr>
            <w:tcW w:w="2547"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华文宋体" w:hAnsi="华文宋体" w:eastAsia="华文宋体" w:cs="宋体"/>
                <w:b/>
                <w:bCs/>
                <w:color w:val="000000"/>
                <w:sz w:val="24"/>
                <w:szCs w:val="24"/>
              </w:rPr>
            </w:pPr>
            <w:r>
              <w:rPr>
                <w:rFonts w:hint="eastAsia" w:ascii="华文宋体" w:hAnsi="华文宋体" w:eastAsia="华文宋体" w:cs="宋体"/>
                <w:b/>
                <w:bCs/>
                <w:color w:val="000000"/>
                <w:sz w:val="24"/>
                <w:szCs w:val="24"/>
              </w:rPr>
              <w:t>电子科学与技术</w:t>
            </w:r>
          </w:p>
        </w:tc>
        <w:tc>
          <w:tcPr>
            <w:tcW w:w="155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华文宋体" w:hAnsi="华文宋体" w:eastAsia="华文宋体" w:cs="宋体"/>
                <w:bCs/>
                <w:color w:val="000000"/>
                <w:sz w:val="24"/>
                <w:szCs w:val="24"/>
              </w:rPr>
            </w:pPr>
            <w:r>
              <w:rPr>
                <w:rFonts w:hint="eastAsia" w:ascii="华文宋体" w:hAnsi="华文宋体" w:eastAsia="华文宋体" w:cs="宋体"/>
                <w:bCs/>
                <w:color w:val="000000"/>
                <w:sz w:val="24"/>
                <w:szCs w:val="24"/>
              </w:rPr>
              <w:t>69</w:t>
            </w:r>
          </w:p>
        </w:tc>
        <w:tc>
          <w:tcPr>
            <w:tcW w:w="1304"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华文宋体" w:hAnsi="华文宋体" w:eastAsia="华文宋体" w:cs="宋体"/>
                <w:bCs/>
                <w:color w:val="000000"/>
                <w:sz w:val="24"/>
                <w:szCs w:val="24"/>
              </w:rPr>
            </w:pPr>
            <w:r>
              <w:rPr>
                <w:rFonts w:ascii="华文宋体" w:hAnsi="华文宋体" w:eastAsia="华文宋体" w:cs="宋体"/>
                <w:bCs/>
                <w:color w:val="000000"/>
                <w:sz w:val="24"/>
                <w:szCs w:val="24"/>
              </w:rPr>
              <w:t xml:space="preserve">15.09% </w:t>
            </w:r>
          </w:p>
        </w:tc>
        <w:tc>
          <w:tcPr>
            <w:tcW w:w="1701"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华文宋体" w:hAnsi="华文宋体" w:eastAsia="华文宋体" w:cs="宋体"/>
                <w:bCs/>
                <w:color w:val="000000"/>
                <w:sz w:val="24"/>
                <w:szCs w:val="24"/>
              </w:rPr>
            </w:pPr>
            <w:r>
              <w:rPr>
                <w:rFonts w:hint="eastAsia" w:ascii="华文宋体" w:hAnsi="华文宋体" w:eastAsia="华文宋体" w:cs="宋体"/>
                <w:bCs/>
                <w:color w:val="000000"/>
                <w:sz w:val="24"/>
                <w:szCs w:val="24"/>
              </w:rPr>
              <w:t>106</w:t>
            </w:r>
          </w:p>
        </w:tc>
        <w:tc>
          <w:tcPr>
            <w:tcW w:w="1245"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华文宋体" w:hAnsi="华文宋体" w:eastAsia="华文宋体" w:cs="宋体"/>
                <w:bCs/>
                <w:color w:val="000000"/>
                <w:sz w:val="24"/>
                <w:szCs w:val="24"/>
              </w:rPr>
            </w:pPr>
            <w:r>
              <w:rPr>
                <w:rFonts w:hint="eastAsia" w:ascii="华文宋体" w:hAnsi="华文宋体" w:eastAsia="华文宋体" w:cs="宋体"/>
                <w:bCs/>
                <w:color w:val="000000"/>
                <w:sz w:val="24"/>
                <w:szCs w:val="24"/>
              </w:rPr>
              <w:t>23.19%</w:t>
            </w:r>
            <w:r>
              <w:rPr>
                <w:rFonts w:ascii="华文宋体" w:hAnsi="华文宋体" w:eastAsia="华文宋体" w:cs="宋体"/>
                <w:bCs/>
                <w:color w:val="000000"/>
                <w:sz w:val="24"/>
                <w:szCs w:val="24"/>
              </w:rPr>
              <w:t xml:space="preserve"> </w:t>
            </w:r>
          </w:p>
        </w:tc>
      </w:tr>
      <w:tr>
        <w:tblPrEx>
          <w:tblBorders>
            <w:top w:val="single" w:color="9CC2E5" w:sz="4" w:space="0"/>
            <w:left w:val="single" w:color="9CC2E5" w:sz="4" w:space="0"/>
            <w:bottom w:val="single" w:color="9CC2E5" w:sz="4" w:space="0"/>
            <w:right w:val="single" w:color="9CC2E5" w:sz="4" w:space="0"/>
            <w:insideH w:val="single" w:color="9CC2E5" w:sz="4" w:space="0"/>
            <w:insideV w:val="none" w:color="auto" w:sz="0" w:space="0"/>
          </w:tblBorders>
          <w:tblLayout w:type="fixed"/>
          <w:tblCellMar>
            <w:top w:w="0" w:type="dxa"/>
            <w:left w:w="108" w:type="dxa"/>
            <w:bottom w:w="0" w:type="dxa"/>
            <w:right w:w="108" w:type="dxa"/>
          </w:tblCellMar>
        </w:tblPrEx>
        <w:trPr>
          <w:trHeight w:val="739" w:hRule="atLeast"/>
          <w:jc w:val="center"/>
        </w:trPr>
        <w:tc>
          <w:tcPr>
            <w:tcW w:w="2547"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华文宋体" w:hAnsi="华文宋体" w:eastAsia="华文宋体" w:cs="宋体"/>
                <w:b/>
                <w:bCs/>
                <w:color w:val="000000"/>
                <w:sz w:val="24"/>
                <w:szCs w:val="24"/>
              </w:rPr>
            </w:pPr>
            <w:r>
              <w:rPr>
                <w:rFonts w:hint="eastAsia" w:ascii="华文宋体" w:hAnsi="华文宋体" w:eastAsia="华文宋体" w:cs="宋体"/>
                <w:b/>
                <w:bCs/>
                <w:color w:val="000000"/>
                <w:sz w:val="24"/>
                <w:szCs w:val="24"/>
              </w:rPr>
              <w:t>微电子科学与工程</w:t>
            </w:r>
          </w:p>
        </w:tc>
        <w:tc>
          <w:tcPr>
            <w:tcW w:w="1559"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华文宋体" w:hAnsi="华文宋体" w:eastAsia="华文宋体" w:cs="宋体"/>
                <w:bCs/>
                <w:color w:val="000000"/>
                <w:sz w:val="24"/>
                <w:szCs w:val="24"/>
              </w:rPr>
            </w:pPr>
            <w:r>
              <w:rPr>
                <w:rFonts w:hint="eastAsia" w:ascii="华文宋体" w:hAnsi="华文宋体" w:eastAsia="华文宋体" w:cs="宋体"/>
                <w:bCs/>
                <w:color w:val="000000"/>
                <w:sz w:val="24"/>
                <w:szCs w:val="24"/>
              </w:rPr>
              <w:t>53</w:t>
            </w:r>
          </w:p>
        </w:tc>
        <w:tc>
          <w:tcPr>
            <w:tcW w:w="1304"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华文宋体" w:hAnsi="华文宋体" w:eastAsia="华文宋体" w:cs="宋体"/>
                <w:bCs/>
                <w:color w:val="000000"/>
                <w:sz w:val="24"/>
                <w:szCs w:val="24"/>
              </w:rPr>
            </w:pPr>
            <w:r>
              <w:rPr>
                <w:rFonts w:ascii="华文宋体" w:hAnsi="华文宋体" w:eastAsia="华文宋体" w:cs="宋体"/>
                <w:bCs/>
                <w:color w:val="000000"/>
                <w:sz w:val="24"/>
                <w:szCs w:val="24"/>
              </w:rPr>
              <w:t xml:space="preserve"> 11.60%</w:t>
            </w:r>
          </w:p>
        </w:tc>
        <w:tc>
          <w:tcPr>
            <w:tcW w:w="1701"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华文宋体" w:hAnsi="华文宋体" w:eastAsia="华文宋体" w:cs="宋体"/>
                <w:bCs/>
                <w:color w:val="000000"/>
                <w:sz w:val="24"/>
                <w:szCs w:val="24"/>
              </w:rPr>
            </w:pPr>
            <w:r>
              <w:rPr>
                <w:rFonts w:hint="eastAsia" w:ascii="华文宋体" w:hAnsi="华文宋体" w:eastAsia="华文宋体" w:cs="宋体"/>
                <w:bCs/>
                <w:color w:val="000000"/>
                <w:sz w:val="24"/>
                <w:szCs w:val="24"/>
              </w:rPr>
              <w:t>98</w:t>
            </w:r>
          </w:p>
        </w:tc>
        <w:tc>
          <w:tcPr>
            <w:tcW w:w="1245"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rPr>
                <w:rFonts w:ascii="华文宋体" w:hAnsi="华文宋体" w:eastAsia="华文宋体" w:cs="宋体"/>
                <w:bCs/>
                <w:color w:val="000000"/>
                <w:sz w:val="24"/>
                <w:szCs w:val="24"/>
              </w:rPr>
            </w:pPr>
            <w:r>
              <w:rPr>
                <w:rFonts w:hint="eastAsia" w:ascii="华文宋体" w:hAnsi="华文宋体" w:eastAsia="华文宋体" w:cs="宋体"/>
                <w:bCs/>
                <w:color w:val="000000"/>
                <w:sz w:val="24"/>
                <w:szCs w:val="24"/>
              </w:rPr>
              <w:t>21.44%</w:t>
            </w:r>
          </w:p>
        </w:tc>
      </w:tr>
      <w:tr>
        <w:tblPrEx>
          <w:tblBorders>
            <w:top w:val="single" w:color="9CC2E5" w:sz="4" w:space="0"/>
            <w:left w:val="single" w:color="9CC2E5" w:sz="4" w:space="0"/>
            <w:bottom w:val="single" w:color="9CC2E5" w:sz="4" w:space="0"/>
            <w:right w:val="single" w:color="9CC2E5" w:sz="4" w:space="0"/>
            <w:insideH w:val="single" w:color="9CC2E5" w:sz="4" w:space="0"/>
            <w:insideV w:val="none" w:color="auto" w:sz="0" w:space="0"/>
          </w:tblBorders>
          <w:tblLayout w:type="fixed"/>
          <w:tblCellMar>
            <w:top w:w="0" w:type="dxa"/>
            <w:left w:w="108" w:type="dxa"/>
            <w:bottom w:w="0" w:type="dxa"/>
            <w:right w:w="108" w:type="dxa"/>
          </w:tblCellMar>
        </w:tblPrEx>
        <w:trPr>
          <w:trHeight w:val="538" w:hRule="atLeast"/>
          <w:jc w:val="center"/>
        </w:trPr>
        <w:tc>
          <w:tcPr>
            <w:tcW w:w="2547"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华文宋体" w:hAnsi="华文宋体" w:eastAsia="华文宋体" w:cs="宋体"/>
                <w:b/>
                <w:bCs/>
                <w:color w:val="000000"/>
                <w:sz w:val="24"/>
                <w:szCs w:val="24"/>
              </w:rPr>
            </w:pPr>
            <w:r>
              <w:rPr>
                <w:rFonts w:hint="eastAsia" w:ascii="华文宋体" w:hAnsi="华文宋体" w:eastAsia="华文宋体" w:cs="宋体"/>
                <w:b/>
                <w:bCs/>
                <w:color w:val="000000"/>
                <w:sz w:val="24"/>
                <w:szCs w:val="24"/>
              </w:rPr>
              <w:t>合计</w:t>
            </w:r>
          </w:p>
        </w:tc>
        <w:tc>
          <w:tcPr>
            <w:tcW w:w="1559"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华文宋体" w:hAnsi="华文宋体" w:eastAsia="华文宋体" w:cs="宋体"/>
                <w:bCs/>
                <w:color w:val="000000"/>
                <w:sz w:val="24"/>
                <w:szCs w:val="24"/>
              </w:rPr>
            </w:pPr>
            <w:r>
              <w:rPr>
                <w:rFonts w:ascii="华文宋体" w:hAnsi="华文宋体" w:eastAsia="华文宋体" w:cs="宋体"/>
                <w:bCs/>
                <w:color w:val="000000"/>
                <w:sz w:val="24"/>
                <w:szCs w:val="24"/>
              </w:rPr>
              <w:t xml:space="preserve"> </w:t>
            </w:r>
            <w:r>
              <w:rPr>
                <w:rFonts w:hint="eastAsia" w:ascii="华文宋体" w:hAnsi="华文宋体" w:eastAsia="华文宋体" w:cs="宋体"/>
                <w:bCs/>
                <w:color w:val="000000"/>
                <w:sz w:val="24"/>
                <w:szCs w:val="24"/>
              </w:rPr>
              <w:t>225</w:t>
            </w:r>
          </w:p>
        </w:tc>
        <w:tc>
          <w:tcPr>
            <w:tcW w:w="1304"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华文宋体" w:hAnsi="华文宋体" w:eastAsia="华文宋体" w:cs="宋体"/>
                <w:bCs/>
                <w:color w:val="000000"/>
                <w:sz w:val="24"/>
                <w:szCs w:val="24"/>
              </w:rPr>
            </w:pPr>
            <w:r>
              <w:rPr>
                <w:rFonts w:ascii="华文宋体" w:hAnsi="华文宋体" w:eastAsia="华文宋体" w:cs="宋体"/>
                <w:bCs/>
                <w:color w:val="000000"/>
                <w:sz w:val="24"/>
                <w:szCs w:val="24"/>
              </w:rPr>
              <w:t xml:space="preserve"> 49.23% </w:t>
            </w:r>
          </w:p>
        </w:tc>
        <w:tc>
          <w:tcPr>
            <w:tcW w:w="1701"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华文宋体" w:hAnsi="华文宋体" w:eastAsia="华文宋体" w:cs="宋体"/>
                <w:bCs/>
                <w:color w:val="000000"/>
                <w:sz w:val="24"/>
                <w:szCs w:val="24"/>
              </w:rPr>
            </w:pPr>
            <w:r>
              <w:rPr>
                <w:rFonts w:ascii="华文宋体" w:hAnsi="华文宋体" w:eastAsia="华文宋体" w:cs="宋体"/>
                <w:bCs/>
                <w:color w:val="000000"/>
                <w:sz w:val="24"/>
                <w:szCs w:val="24"/>
              </w:rPr>
              <w:t xml:space="preserve"> 388</w:t>
            </w:r>
          </w:p>
        </w:tc>
        <w:tc>
          <w:tcPr>
            <w:tcW w:w="1245"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rPr>
                <w:rFonts w:ascii="华文宋体" w:hAnsi="华文宋体" w:eastAsia="华文宋体" w:cs="宋体"/>
                <w:bCs/>
                <w:color w:val="000000"/>
                <w:sz w:val="24"/>
                <w:szCs w:val="24"/>
              </w:rPr>
            </w:pPr>
            <w:r>
              <w:rPr>
                <w:rFonts w:hint="eastAsia" w:ascii="华文宋体" w:hAnsi="华文宋体" w:eastAsia="华文宋体" w:cs="宋体"/>
                <w:bCs/>
                <w:color w:val="000000"/>
                <w:sz w:val="24"/>
                <w:szCs w:val="24"/>
              </w:rPr>
              <w:t>82.70%</w:t>
            </w:r>
            <w:r>
              <w:rPr>
                <w:rFonts w:ascii="华文宋体" w:hAnsi="华文宋体" w:eastAsia="华文宋体" w:cs="宋体"/>
                <w:bCs/>
                <w:color w:val="000000"/>
                <w:sz w:val="24"/>
                <w:szCs w:val="24"/>
              </w:rPr>
              <w:t xml:space="preserve"> </w:t>
            </w:r>
          </w:p>
        </w:tc>
      </w:tr>
    </w:tbl>
    <w:p>
      <w:pPr>
        <w:keepNext w:val="0"/>
        <w:keepLines w:val="0"/>
        <w:pageBreakBefore w:val="0"/>
        <w:widowControl w:val="0"/>
        <w:kinsoku/>
        <w:wordWrap/>
        <w:overflowPunct/>
        <w:topLinePunct w:val="0"/>
        <w:autoSpaceDE/>
        <w:autoSpaceDN/>
        <w:bidi w:val="0"/>
        <w:adjustRightInd/>
        <w:snapToGrid/>
        <w:spacing w:before="157" w:beforeLines="50"/>
        <w:ind w:firstLine="1440" w:firstLineChars="600"/>
        <w:jc w:val="both"/>
        <w:textAlignment w:val="auto"/>
        <w:rPr>
          <w:rFonts w:hint="eastAsia" w:ascii="仿宋" w:hAnsi="仿宋" w:eastAsia="仿宋" w:cs="微软雅黑 Light"/>
          <w:b/>
          <w:sz w:val="24"/>
          <w:szCs w:val="24"/>
        </w:rPr>
      </w:pPr>
      <w:r>
        <w:rPr>
          <w:rFonts w:hint="eastAsia" w:ascii="仿宋" w:hAnsi="仿宋" w:eastAsia="仿宋" w:cs="微软雅黑 Light"/>
          <w:b/>
          <w:sz w:val="24"/>
          <w:szCs w:val="24"/>
        </w:rPr>
        <w:t>表 11 仪器与电子学院2018届毕业生各专业就业情况统计</w:t>
      </w:r>
    </w:p>
    <w:p>
      <w:pPr>
        <w:keepNext w:val="0"/>
        <w:keepLines w:val="0"/>
        <w:pageBreakBefore w:val="0"/>
        <w:widowControl w:val="0"/>
        <w:kinsoku/>
        <w:wordWrap/>
        <w:overflowPunct/>
        <w:topLinePunct w:val="0"/>
        <w:autoSpaceDE/>
        <w:autoSpaceDN/>
        <w:bidi w:val="0"/>
        <w:adjustRightInd/>
        <w:snapToGrid/>
        <w:spacing w:before="157" w:beforeLines="50"/>
        <w:ind w:firstLine="560" w:firstLineChars="200"/>
        <w:jc w:val="left"/>
        <w:textAlignment w:val="auto"/>
        <w:outlineLvl w:val="2"/>
        <w:rPr>
          <w:rFonts w:hint="eastAsia" w:asciiTheme="minorEastAsia" w:hAnsiTheme="minorEastAsia" w:eastAsiaTheme="minorEastAsia"/>
          <w:szCs w:val="28"/>
        </w:rPr>
      </w:pPr>
      <w:r>
        <w:rPr>
          <w:rFonts w:hint="eastAsia" w:asciiTheme="minorEastAsia" w:hAnsiTheme="minorEastAsia" w:eastAsiaTheme="minorEastAsia"/>
          <w:szCs w:val="28"/>
        </w:rPr>
        <w:t>我院2018届已就业的毕业生中，女生人数为85人，男生人数为  303人，分性别就业率、签约率情况如表12所示：</w:t>
      </w:r>
    </w:p>
    <w:tbl>
      <w:tblPr>
        <w:tblStyle w:val="26"/>
        <w:tblW w:w="7645" w:type="dxa"/>
        <w:jc w:val="center"/>
        <w:tblInd w:w="0" w:type="dxa"/>
        <w:tblLayout w:type="fixed"/>
        <w:tblCellMar>
          <w:top w:w="0" w:type="dxa"/>
          <w:left w:w="108" w:type="dxa"/>
          <w:bottom w:w="0" w:type="dxa"/>
          <w:right w:w="108" w:type="dxa"/>
        </w:tblCellMar>
      </w:tblPr>
      <w:tblGrid>
        <w:gridCol w:w="1067"/>
        <w:gridCol w:w="1617"/>
        <w:gridCol w:w="1559"/>
        <w:gridCol w:w="1701"/>
        <w:gridCol w:w="1701"/>
      </w:tblGrid>
      <w:tr>
        <w:tblPrEx>
          <w:tblLayout w:type="fixed"/>
          <w:tblCellMar>
            <w:top w:w="0" w:type="dxa"/>
            <w:left w:w="108" w:type="dxa"/>
            <w:bottom w:w="0" w:type="dxa"/>
            <w:right w:w="108" w:type="dxa"/>
          </w:tblCellMar>
        </w:tblPrEx>
        <w:trPr>
          <w:trHeight w:val="705" w:hRule="atLeast"/>
          <w:jc w:val="center"/>
        </w:trPr>
        <w:tc>
          <w:tcPr>
            <w:tcW w:w="1067" w:type="dxa"/>
            <w:tcBorders>
              <w:top w:val="single" w:color="FFFFFF" w:sz="8" w:space="0"/>
              <w:left w:val="single" w:color="FFFFFF" w:sz="8" w:space="0"/>
              <w:bottom w:val="single" w:color="FFFFFF" w:sz="8" w:space="0"/>
              <w:right w:val="single" w:color="FFFFFF" w:sz="8" w:space="0"/>
            </w:tcBorders>
            <w:shd w:val="clear" w:color="000000" w:fill="4F81BD"/>
            <w:vAlign w:val="center"/>
          </w:tcPr>
          <w:p>
            <w:pPr>
              <w:widowControl/>
              <w:jc w:val="center"/>
              <w:rPr>
                <w:rFonts w:ascii="华文宋体" w:hAnsi="华文宋体" w:eastAsia="华文宋体"/>
                <w:b/>
                <w:bCs/>
                <w:color w:val="FFFFFF"/>
                <w:sz w:val="24"/>
              </w:rPr>
            </w:pPr>
            <w:r>
              <w:rPr>
                <w:rFonts w:hint="eastAsia" w:ascii="华文宋体" w:hAnsi="华文宋体" w:eastAsia="华文宋体"/>
                <w:b/>
                <w:bCs/>
                <w:color w:val="FFFFFF"/>
              </w:rPr>
              <w:t>性别</w:t>
            </w:r>
          </w:p>
        </w:tc>
        <w:tc>
          <w:tcPr>
            <w:tcW w:w="1617" w:type="dxa"/>
            <w:tcBorders>
              <w:top w:val="single" w:color="FFFFFF" w:sz="8" w:space="0"/>
              <w:left w:val="single" w:color="FFFFFF" w:sz="8" w:space="0"/>
              <w:bottom w:val="single" w:color="FFFFFF" w:sz="8" w:space="0"/>
              <w:right w:val="single" w:color="FFFFFF" w:sz="8" w:space="0"/>
            </w:tcBorders>
            <w:shd w:val="clear" w:color="000000" w:fill="4F81BD"/>
            <w:vAlign w:val="center"/>
          </w:tcPr>
          <w:p>
            <w:pPr>
              <w:jc w:val="center"/>
              <w:rPr>
                <w:rFonts w:ascii="华文宋体" w:hAnsi="华文宋体" w:eastAsia="华文宋体"/>
                <w:b/>
                <w:bCs/>
                <w:color w:val="FFFFFF"/>
              </w:rPr>
            </w:pPr>
            <w:r>
              <w:rPr>
                <w:rFonts w:hint="eastAsia" w:ascii="华文宋体" w:hAnsi="华文宋体" w:eastAsia="华文宋体"/>
                <w:b/>
                <w:bCs/>
                <w:color w:val="FFFFFF"/>
              </w:rPr>
              <w:t>签约人数</w:t>
            </w:r>
          </w:p>
        </w:tc>
        <w:tc>
          <w:tcPr>
            <w:tcW w:w="1559" w:type="dxa"/>
            <w:tcBorders>
              <w:top w:val="single" w:color="FFFFFF" w:sz="8" w:space="0"/>
              <w:left w:val="single" w:color="FFFFFF" w:sz="8" w:space="0"/>
              <w:bottom w:val="single" w:color="FFFFFF" w:sz="8" w:space="0"/>
              <w:right w:val="single" w:color="FFFFFF" w:sz="8" w:space="0"/>
            </w:tcBorders>
            <w:shd w:val="clear" w:color="000000" w:fill="4F81BD"/>
            <w:vAlign w:val="center"/>
          </w:tcPr>
          <w:p>
            <w:pPr>
              <w:jc w:val="center"/>
              <w:rPr>
                <w:rFonts w:ascii="华文宋体" w:hAnsi="华文宋体" w:eastAsia="华文宋体"/>
                <w:b/>
                <w:bCs/>
                <w:color w:val="FFFFFF"/>
              </w:rPr>
            </w:pPr>
            <w:r>
              <w:rPr>
                <w:rFonts w:hint="eastAsia" w:ascii="华文宋体" w:hAnsi="华文宋体" w:eastAsia="华文宋体"/>
                <w:b/>
                <w:bCs/>
                <w:color w:val="FFFFFF"/>
              </w:rPr>
              <w:t>签约率</w:t>
            </w:r>
          </w:p>
        </w:tc>
        <w:tc>
          <w:tcPr>
            <w:tcW w:w="1701" w:type="dxa"/>
            <w:tcBorders>
              <w:top w:val="single" w:color="FFFFFF" w:sz="8" w:space="0"/>
              <w:left w:val="single" w:color="FFFFFF" w:sz="8" w:space="0"/>
              <w:bottom w:val="single" w:color="FFFFFF" w:sz="8" w:space="0"/>
              <w:right w:val="single" w:color="FFFFFF" w:sz="8" w:space="0"/>
            </w:tcBorders>
            <w:shd w:val="clear" w:color="000000" w:fill="4F81BD"/>
            <w:vAlign w:val="center"/>
          </w:tcPr>
          <w:p>
            <w:pPr>
              <w:jc w:val="center"/>
              <w:rPr>
                <w:rFonts w:ascii="华文宋体" w:hAnsi="华文宋体" w:eastAsia="华文宋体"/>
                <w:b/>
                <w:bCs/>
                <w:color w:val="FFFFFF"/>
              </w:rPr>
            </w:pPr>
            <w:r>
              <w:rPr>
                <w:rFonts w:hint="eastAsia" w:ascii="华文宋体" w:hAnsi="华文宋体" w:eastAsia="华文宋体"/>
                <w:b/>
                <w:bCs/>
                <w:color w:val="FFFFFF"/>
              </w:rPr>
              <w:t>就业人数</w:t>
            </w:r>
          </w:p>
        </w:tc>
        <w:tc>
          <w:tcPr>
            <w:tcW w:w="1701" w:type="dxa"/>
            <w:tcBorders>
              <w:top w:val="single" w:color="FFFFFF" w:sz="8" w:space="0"/>
              <w:left w:val="single" w:color="FFFFFF" w:sz="8" w:space="0"/>
              <w:bottom w:val="single" w:color="FFFFFF" w:sz="8" w:space="0"/>
              <w:right w:val="single" w:color="FFFFFF" w:sz="8" w:space="0"/>
            </w:tcBorders>
            <w:shd w:val="clear" w:color="000000" w:fill="4F81BD"/>
            <w:vAlign w:val="center"/>
          </w:tcPr>
          <w:p>
            <w:pPr>
              <w:jc w:val="center"/>
              <w:rPr>
                <w:rFonts w:ascii="华文宋体" w:hAnsi="华文宋体" w:eastAsia="华文宋体"/>
                <w:b/>
                <w:bCs/>
                <w:color w:val="FFFFFF"/>
              </w:rPr>
            </w:pPr>
            <w:r>
              <w:rPr>
                <w:rFonts w:hint="eastAsia" w:ascii="华文宋体" w:hAnsi="华文宋体" w:eastAsia="华文宋体"/>
                <w:b/>
                <w:bCs/>
                <w:color w:val="FFFFFF"/>
              </w:rPr>
              <w:t>就业率</w:t>
            </w:r>
          </w:p>
        </w:tc>
      </w:tr>
      <w:tr>
        <w:tblPrEx>
          <w:tblLayout w:type="fixed"/>
          <w:tblCellMar>
            <w:top w:w="0" w:type="dxa"/>
            <w:left w:w="108" w:type="dxa"/>
            <w:bottom w:w="0" w:type="dxa"/>
            <w:right w:w="108" w:type="dxa"/>
          </w:tblCellMar>
        </w:tblPrEx>
        <w:trPr>
          <w:trHeight w:val="360" w:hRule="atLeast"/>
          <w:jc w:val="center"/>
        </w:trPr>
        <w:tc>
          <w:tcPr>
            <w:tcW w:w="1067" w:type="dxa"/>
            <w:tcBorders>
              <w:top w:val="single" w:color="FFFFFF" w:sz="0" w:space="0"/>
              <w:left w:val="single" w:color="FFFFFF" w:sz="8" w:space="0"/>
              <w:bottom w:val="single" w:color="FFFFFF" w:sz="8" w:space="0"/>
              <w:right w:val="single" w:color="FFFFFF" w:sz="8" w:space="0"/>
            </w:tcBorders>
            <w:shd w:val="clear" w:color="000000" w:fill="D0D8E8"/>
            <w:vAlign w:val="center"/>
          </w:tcPr>
          <w:p>
            <w:pPr>
              <w:jc w:val="center"/>
              <w:rPr>
                <w:rFonts w:ascii="华文宋体" w:hAnsi="华文宋体" w:eastAsia="华文宋体"/>
                <w:b/>
                <w:bCs/>
                <w:color w:val="000000"/>
              </w:rPr>
            </w:pPr>
            <w:r>
              <w:rPr>
                <w:rFonts w:hint="eastAsia" w:ascii="华文宋体" w:hAnsi="华文宋体" w:eastAsia="华文宋体"/>
                <w:b/>
                <w:bCs/>
                <w:color w:val="000000"/>
              </w:rPr>
              <w:t>男</w:t>
            </w:r>
          </w:p>
        </w:tc>
        <w:tc>
          <w:tcPr>
            <w:tcW w:w="1617" w:type="dxa"/>
            <w:tcBorders>
              <w:top w:val="single" w:color="FFFFFF" w:sz="0" w:space="0"/>
              <w:left w:val="single" w:color="FFFFFF" w:sz="8" w:space="0"/>
              <w:bottom w:val="single" w:color="FFFFFF" w:sz="8" w:space="0"/>
              <w:right w:val="single" w:color="FFFFFF" w:sz="8" w:space="0"/>
            </w:tcBorders>
            <w:shd w:val="clear" w:color="000000" w:fill="D0D8E8"/>
            <w:vAlign w:val="center"/>
          </w:tcPr>
          <w:p>
            <w:pPr>
              <w:jc w:val="center"/>
              <w:rPr>
                <w:rFonts w:ascii="华文宋体" w:hAnsi="华文宋体" w:eastAsia="华文宋体"/>
                <w:bCs/>
                <w:color w:val="000000"/>
              </w:rPr>
            </w:pPr>
            <w:r>
              <w:rPr>
                <w:rFonts w:ascii="华文宋体" w:hAnsi="华文宋体" w:eastAsia="华文宋体"/>
                <w:bCs/>
                <w:color w:val="000000"/>
              </w:rPr>
              <w:t xml:space="preserve"> </w:t>
            </w:r>
            <w:r>
              <w:rPr>
                <w:rFonts w:hint="eastAsia" w:ascii="华文宋体" w:hAnsi="华文宋体" w:eastAsia="华文宋体"/>
                <w:bCs/>
                <w:color w:val="000000"/>
              </w:rPr>
              <w:t>182</w:t>
            </w:r>
          </w:p>
        </w:tc>
        <w:tc>
          <w:tcPr>
            <w:tcW w:w="1559" w:type="dxa"/>
            <w:tcBorders>
              <w:top w:val="single" w:color="FFFFFF" w:sz="0" w:space="0"/>
              <w:left w:val="single" w:color="FFFFFF" w:sz="8" w:space="0"/>
              <w:bottom w:val="single" w:color="FFFFFF" w:sz="8" w:space="0"/>
              <w:right w:val="single" w:color="FFFFFF" w:sz="8" w:space="0"/>
            </w:tcBorders>
            <w:shd w:val="clear" w:color="000000" w:fill="D0D8E8"/>
            <w:vAlign w:val="center"/>
          </w:tcPr>
          <w:p>
            <w:pPr>
              <w:jc w:val="center"/>
              <w:rPr>
                <w:rFonts w:ascii="华文宋体" w:hAnsi="华文宋体" w:eastAsia="华文宋体"/>
                <w:bCs/>
                <w:color w:val="000000"/>
              </w:rPr>
            </w:pPr>
            <w:r>
              <w:rPr>
                <w:rFonts w:ascii="华文宋体" w:hAnsi="华文宋体" w:eastAsia="华文宋体"/>
                <w:bCs/>
                <w:color w:val="000000"/>
              </w:rPr>
              <w:t>39.82</w:t>
            </w:r>
            <w:r>
              <w:rPr>
                <w:rFonts w:hint="eastAsia" w:ascii="华文宋体" w:hAnsi="华文宋体" w:eastAsia="华文宋体"/>
                <w:bCs/>
                <w:color w:val="000000"/>
                <w:lang w:val="en-US" w:eastAsia="zh-CN"/>
              </w:rPr>
              <w:t>%</w:t>
            </w:r>
            <w:r>
              <w:rPr>
                <w:rFonts w:ascii="华文宋体" w:hAnsi="华文宋体" w:eastAsia="华文宋体"/>
                <w:bCs/>
                <w:color w:val="000000"/>
              </w:rPr>
              <w:t xml:space="preserve"> </w:t>
            </w:r>
          </w:p>
        </w:tc>
        <w:tc>
          <w:tcPr>
            <w:tcW w:w="1701" w:type="dxa"/>
            <w:tcBorders>
              <w:top w:val="single" w:color="FFFFFF" w:sz="0" w:space="0"/>
              <w:left w:val="single" w:color="FFFFFF" w:sz="8" w:space="0"/>
              <w:bottom w:val="single" w:color="FFFFFF" w:sz="8" w:space="0"/>
              <w:right w:val="single" w:color="FFFFFF" w:sz="8" w:space="0"/>
            </w:tcBorders>
            <w:shd w:val="clear" w:color="000000" w:fill="D0D8E8"/>
            <w:vAlign w:val="center"/>
          </w:tcPr>
          <w:p>
            <w:pPr>
              <w:jc w:val="center"/>
              <w:rPr>
                <w:rFonts w:ascii="华文宋体" w:hAnsi="华文宋体" w:eastAsia="华文宋体"/>
                <w:bCs/>
                <w:color w:val="000000"/>
              </w:rPr>
            </w:pPr>
            <w:r>
              <w:rPr>
                <w:rFonts w:ascii="华文宋体" w:hAnsi="华文宋体" w:eastAsia="华文宋体"/>
                <w:bCs/>
                <w:color w:val="000000"/>
              </w:rPr>
              <w:t xml:space="preserve"> </w:t>
            </w:r>
            <w:r>
              <w:rPr>
                <w:rFonts w:hint="eastAsia" w:ascii="华文宋体" w:hAnsi="华文宋体" w:eastAsia="华文宋体"/>
                <w:bCs/>
                <w:color w:val="000000"/>
              </w:rPr>
              <w:t>303</w:t>
            </w:r>
          </w:p>
        </w:tc>
        <w:tc>
          <w:tcPr>
            <w:tcW w:w="1701" w:type="dxa"/>
            <w:tcBorders>
              <w:top w:val="single" w:color="FFFFFF" w:sz="0" w:space="0"/>
              <w:left w:val="single" w:color="FFFFFF" w:sz="8" w:space="0"/>
              <w:bottom w:val="single" w:color="FFFFFF" w:sz="8" w:space="0"/>
              <w:right w:val="single" w:color="FFFFFF" w:sz="8" w:space="0"/>
            </w:tcBorders>
            <w:shd w:val="clear" w:color="000000" w:fill="D0D8E8"/>
            <w:vAlign w:val="center"/>
          </w:tcPr>
          <w:p>
            <w:pPr>
              <w:jc w:val="center"/>
              <w:rPr>
                <w:rFonts w:ascii="华文宋体" w:hAnsi="华文宋体" w:eastAsia="华文宋体"/>
                <w:bCs/>
                <w:color w:val="000000"/>
              </w:rPr>
            </w:pPr>
            <w:r>
              <w:rPr>
                <w:rFonts w:hint="eastAsia" w:ascii="华文宋体" w:hAnsi="华文宋体" w:eastAsia="华文宋体"/>
                <w:bCs/>
                <w:color w:val="000000"/>
              </w:rPr>
              <w:t>66.30%</w:t>
            </w:r>
            <w:r>
              <w:rPr>
                <w:rFonts w:ascii="华文宋体" w:hAnsi="华文宋体" w:eastAsia="华文宋体"/>
                <w:bCs/>
                <w:color w:val="000000"/>
              </w:rPr>
              <w:t xml:space="preserve"> </w:t>
            </w:r>
          </w:p>
        </w:tc>
      </w:tr>
      <w:tr>
        <w:tblPrEx>
          <w:tblLayout w:type="fixed"/>
          <w:tblCellMar>
            <w:top w:w="0" w:type="dxa"/>
            <w:left w:w="108" w:type="dxa"/>
            <w:bottom w:w="0" w:type="dxa"/>
            <w:right w:w="108" w:type="dxa"/>
          </w:tblCellMar>
        </w:tblPrEx>
        <w:trPr>
          <w:trHeight w:val="360" w:hRule="atLeast"/>
          <w:jc w:val="center"/>
        </w:trPr>
        <w:tc>
          <w:tcPr>
            <w:tcW w:w="1067"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华文宋体" w:hAnsi="华文宋体" w:eastAsia="华文宋体"/>
                <w:b/>
                <w:bCs/>
                <w:color w:val="000000"/>
              </w:rPr>
            </w:pPr>
            <w:r>
              <w:rPr>
                <w:rFonts w:hint="eastAsia" w:ascii="华文宋体" w:hAnsi="华文宋体" w:eastAsia="华文宋体"/>
                <w:b/>
                <w:bCs/>
                <w:color w:val="000000"/>
              </w:rPr>
              <w:t>女</w:t>
            </w:r>
          </w:p>
        </w:tc>
        <w:tc>
          <w:tcPr>
            <w:tcW w:w="16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华文宋体" w:hAnsi="华文宋体" w:eastAsia="华文宋体"/>
                <w:bCs/>
                <w:color w:val="000000"/>
              </w:rPr>
            </w:pPr>
            <w:r>
              <w:rPr>
                <w:rFonts w:ascii="华文宋体" w:hAnsi="华文宋体" w:eastAsia="华文宋体"/>
                <w:bCs/>
                <w:color w:val="000000"/>
              </w:rPr>
              <w:t xml:space="preserve"> 43</w:t>
            </w:r>
          </w:p>
        </w:tc>
        <w:tc>
          <w:tcPr>
            <w:tcW w:w="1559"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华文宋体" w:hAnsi="华文宋体" w:eastAsia="华文宋体"/>
                <w:bCs/>
                <w:color w:val="000000"/>
              </w:rPr>
            </w:pPr>
            <w:r>
              <w:rPr>
                <w:rFonts w:ascii="华文宋体" w:hAnsi="华文宋体" w:eastAsia="华文宋体"/>
                <w:bCs/>
                <w:color w:val="000000"/>
              </w:rPr>
              <w:t xml:space="preserve">9.40% </w:t>
            </w:r>
          </w:p>
        </w:tc>
        <w:tc>
          <w:tcPr>
            <w:tcW w:w="1701"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华文宋体" w:hAnsi="华文宋体" w:eastAsia="华文宋体"/>
                <w:bCs/>
                <w:color w:val="000000"/>
              </w:rPr>
            </w:pPr>
            <w:r>
              <w:rPr>
                <w:rFonts w:ascii="华文宋体" w:hAnsi="华文宋体" w:eastAsia="华文宋体"/>
                <w:bCs/>
                <w:color w:val="000000"/>
              </w:rPr>
              <w:t xml:space="preserve"> </w:t>
            </w:r>
            <w:r>
              <w:rPr>
                <w:rFonts w:hint="eastAsia" w:ascii="华文宋体" w:hAnsi="华文宋体" w:eastAsia="华文宋体"/>
                <w:bCs/>
                <w:color w:val="000000"/>
              </w:rPr>
              <w:t>85</w:t>
            </w:r>
          </w:p>
        </w:tc>
        <w:tc>
          <w:tcPr>
            <w:tcW w:w="1701"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华文宋体" w:hAnsi="华文宋体" w:eastAsia="华文宋体"/>
                <w:bCs/>
                <w:color w:val="000000"/>
              </w:rPr>
            </w:pPr>
            <w:r>
              <w:rPr>
                <w:rFonts w:hint="eastAsia" w:ascii="华文宋体" w:hAnsi="华文宋体" w:eastAsia="华文宋体"/>
                <w:bCs/>
                <w:color w:val="000000"/>
              </w:rPr>
              <w:t>18.60%</w:t>
            </w:r>
          </w:p>
        </w:tc>
      </w:tr>
    </w:tbl>
    <w:p>
      <w:pPr>
        <w:keepNext w:val="0"/>
        <w:keepLines w:val="0"/>
        <w:pageBreakBefore w:val="0"/>
        <w:widowControl w:val="0"/>
        <w:tabs>
          <w:tab w:val="left" w:pos="1438"/>
        </w:tabs>
        <w:kinsoku/>
        <w:wordWrap/>
        <w:overflowPunct/>
        <w:topLinePunct w:val="0"/>
        <w:autoSpaceDE/>
        <w:autoSpaceDN/>
        <w:bidi w:val="0"/>
        <w:adjustRightInd/>
        <w:snapToGrid/>
        <w:spacing w:before="157" w:beforeLines="50" w:after="157" w:afterLines="50"/>
        <w:ind w:firstLine="1440" w:firstLineChars="600"/>
        <w:jc w:val="both"/>
        <w:textAlignment w:val="auto"/>
        <w:rPr>
          <w:rFonts w:hint="eastAsia" w:asciiTheme="minorEastAsia" w:hAnsiTheme="minorEastAsia" w:eastAsiaTheme="minorEastAsia"/>
          <w:szCs w:val="28"/>
        </w:rPr>
      </w:pPr>
      <w:r>
        <w:rPr>
          <w:rFonts w:hint="eastAsia" w:ascii="仿宋" w:hAnsi="仿宋" w:eastAsia="仿宋" w:cs="微软雅黑 Light"/>
          <w:b/>
          <w:sz w:val="24"/>
          <w:szCs w:val="24"/>
        </w:rPr>
        <w:t>表 12 仪器与电子学院2018届毕业生分性别就业情况统计</w:t>
      </w:r>
    </w:p>
    <w:p>
      <w:pPr>
        <w:ind w:firstLine="560" w:firstLineChars="200"/>
        <w:jc w:val="left"/>
        <w:outlineLvl w:val="2"/>
        <w:rPr>
          <w:rFonts w:hint="eastAsia" w:asciiTheme="minorEastAsia" w:hAnsiTheme="minorEastAsia" w:eastAsiaTheme="minorEastAsia"/>
          <w:szCs w:val="28"/>
        </w:rPr>
      </w:pPr>
      <w:r>
        <w:rPr>
          <w:rFonts w:hint="eastAsia" w:asciiTheme="minorEastAsia" w:hAnsiTheme="minorEastAsia" w:eastAsiaTheme="minorEastAsia"/>
          <w:szCs w:val="28"/>
        </w:rPr>
        <w:t>截止2018年11月30日，我院未就业人数共计6</w:t>
      </w:r>
      <w:r>
        <w:rPr>
          <w:rFonts w:hint="eastAsia" w:asciiTheme="minorEastAsia" w:hAnsiTheme="minorEastAsia" w:eastAsiaTheme="minorEastAsia"/>
          <w:szCs w:val="28"/>
          <w:lang w:val="en-US" w:eastAsia="zh-CN"/>
        </w:rPr>
        <w:t>8</w:t>
      </w:r>
      <w:r>
        <w:rPr>
          <w:rFonts w:hint="eastAsia" w:asciiTheme="minorEastAsia" w:hAnsiTheme="minorEastAsia" w:eastAsiaTheme="minorEastAsia"/>
          <w:szCs w:val="28"/>
        </w:rPr>
        <w:t>人，对于未就业的毕业生跟踪反馈，其主要原因包括以下两个方面：</w:t>
      </w:r>
    </w:p>
    <w:p>
      <w:pPr>
        <w:ind w:firstLine="560" w:firstLineChars="200"/>
        <w:jc w:val="left"/>
        <w:outlineLvl w:val="2"/>
        <w:rPr>
          <w:rFonts w:hint="eastAsia" w:asciiTheme="minorEastAsia" w:hAnsiTheme="minorEastAsia" w:eastAsiaTheme="minorEastAsia"/>
          <w:szCs w:val="28"/>
        </w:rPr>
      </w:pPr>
      <w:bookmarkStart w:id="167" w:name="_Toc21771"/>
      <w:bookmarkStart w:id="168" w:name="_Toc17219_WPSOffice_Level3"/>
      <w:bookmarkStart w:id="169" w:name="_Toc11640"/>
      <w:r>
        <w:rPr>
          <w:rFonts w:hint="eastAsia" w:asciiTheme="minorEastAsia" w:hAnsiTheme="minorEastAsia" w:eastAsiaTheme="minorEastAsia"/>
          <w:szCs w:val="28"/>
        </w:rPr>
        <w:t>1.就业单位与自身心理预期差距较大。</w:t>
      </w:r>
      <w:bookmarkEnd w:id="167"/>
      <w:bookmarkEnd w:id="168"/>
      <w:bookmarkEnd w:id="169"/>
    </w:p>
    <w:p>
      <w:pPr>
        <w:ind w:firstLine="560" w:firstLineChars="200"/>
        <w:jc w:val="left"/>
        <w:outlineLvl w:val="2"/>
        <w:rPr>
          <w:rFonts w:hint="eastAsia" w:asciiTheme="minorEastAsia" w:hAnsiTheme="minorEastAsia" w:eastAsiaTheme="minorEastAsia"/>
          <w:szCs w:val="28"/>
        </w:rPr>
      </w:pPr>
      <w:bookmarkStart w:id="170" w:name="_Toc11979"/>
      <w:bookmarkStart w:id="171" w:name="_Toc3626"/>
      <w:bookmarkStart w:id="172" w:name="_Toc11675_WPSOffice_Level3"/>
      <w:r>
        <w:rPr>
          <w:rFonts w:hint="eastAsia" w:asciiTheme="minorEastAsia" w:hAnsiTheme="minorEastAsia" w:eastAsiaTheme="minorEastAsia"/>
          <w:szCs w:val="28"/>
        </w:rPr>
        <w:t>2.计划出国或第二年准备再次考研等因素。</w:t>
      </w:r>
      <w:bookmarkEnd w:id="170"/>
      <w:bookmarkEnd w:id="171"/>
      <w:bookmarkEnd w:id="172"/>
    </w:p>
    <w:p>
      <w:pPr>
        <w:ind w:firstLine="560" w:firstLineChars="200"/>
        <w:jc w:val="left"/>
        <w:outlineLvl w:val="2"/>
        <w:rPr>
          <w:rFonts w:hint="eastAsia" w:asciiTheme="minorEastAsia" w:hAnsiTheme="minorEastAsia" w:eastAsiaTheme="minorEastAsia"/>
          <w:szCs w:val="28"/>
        </w:rPr>
      </w:pPr>
      <w:r>
        <w:rPr>
          <w:rFonts w:hint="eastAsia" w:asciiTheme="minorEastAsia" w:hAnsiTheme="minorEastAsia" w:eastAsiaTheme="minorEastAsia"/>
          <w:szCs w:val="28"/>
        </w:rPr>
        <w:t>我院未就业人数中拟升学3</w:t>
      </w:r>
      <w:r>
        <w:rPr>
          <w:rFonts w:hint="eastAsia" w:asciiTheme="minorEastAsia" w:hAnsiTheme="minorEastAsia" w:eastAsiaTheme="minorEastAsia"/>
          <w:szCs w:val="28"/>
          <w:lang w:val="en-US" w:eastAsia="zh-CN"/>
        </w:rPr>
        <w:t>4</w:t>
      </w:r>
      <w:r>
        <w:rPr>
          <w:rFonts w:hint="eastAsia" w:asciiTheme="minorEastAsia" w:hAnsiTheme="minorEastAsia" w:eastAsiaTheme="minorEastAsia"/>
          <w:szCs w:val="28"/>
        </w:rPr>
        <w:t>人，拟就业34人，分别占所有毕业生人数的50.</w:t>
      </w:r>
      <w:r>
        <w:rPr>
          <w:rFonts w:hint="eastAsia" w:asciiTheme="minorEastAsia" w:hAnsiTheme="minorEastAsia" w:eastAsiaTheme="minorEastAsia"/>
          <w:szCs w:val="28"/>
          <w:lang w:val="en-US" w:eastAsia="zh-CN"/>
        </w:rPr>
        <w:t>00</w:t>
      </w:r>
      <w:r>
        <w:rPr>
          <w:rFonts w:hint="eastAsia" w:asciiTheme="minorEastAsia" w:hAnsiTheme="minorEastAsia" w:eastAsiaTheme="minorEastAsia"/>
          <w:szCs w:val="28"/>
        </w:rPr>
        <w:t>%和</w:t>
      </w:r>
      <w:r>
        <w:rPr>
          <w:rFonts w:hint="eastAsia" w:asciiTheme="minorEastAsia" w:hAnsiTheme="minorEastAsia" w:eastAsiaTheme="minorEastAsia"/>
          <w:szCs w:val="28"/>
          <w:lang w:val="en-US" w:eastAsia="zh-CN"/>
        </w:rPr>
        <w:t>50</w:t>
      </w:r>
      <w:r>
        <w:rPr>
          <w:rFonts w:hint="eastAsia" w:asciiTheme="minorEastAsia" w:hAnsiTheme="minorEastAsia" w:eastAsiaTheme="minorEastAsia"/>
          <w:szCs w:val="28"/>
        </w:rPr>
        <w:t>.</w:t>
      </w:r>
      <w:r>
        <w:rPr>
          <w:rFonts w:hint="eastAsia" w:asciiTheme="minorEastAsia" w:hAnsiTheme="minorEastAsia" w:eastAsiaTheme="minorEastAsia"/>
          <w:szCs w:val="28"/>
          <w:lang w:val="en-US" w:eastAsia="zh-CN"/>
        </w:rPr>
        <w:t>00</w:t>
      </w:r>
      <w:r>
        <w:rPr>
          <w:rFonts w:hint="eastAsia" w:asciiTheme="minorEastAsia" w:hAnsiTheme="minorEastAsia" w:eastAsiaTheme="minorEastAsia"/>
          <w:szCs w:val="28"/>
        </w:rPr>
        <w:t>%。</w:t>
      </w:r>
      <w:bookmarkStart w:id="173" w:name="_Toc17310_WPSOffice_Level1"/>
    </w:p>
    <w:p>
      <w:pPr>
        <w:ind w:firstLine="560" w:firstLineChars="200"/>
        <w:jc w:val="left"/>
        <w:outlineLvl w:val="2"/>
        <w:rPr>
          <w:rFonts w:hint="eastAsia" w:asciiTheme="minorEastAsia" w:hAnsiTheme="minorEastAsia" w:eastAsiaTheme="minorEastAsia"/>
          <w:szCs w:val="28"/>
        </w:rPr>
      </w:pPr>
    </w:p>
    <w:p>
      <w:pPr>
        <w:ind w:firstLine="560" w:firstLineChars="200"/>
        <w:jc w:val="left"/>
        <w:outlineLvl w:val="2"/>
        <w:rPr>
          <w:rFonts w:hint="eastAsia" w:asciiTheme="minorEastAsia" w:hAnsiTheme="minorEastAsia" w:eastAsiaTheme="minorEastAsia"/>
          <w:szCs w:val="28"/>
        </w:rPr>
      </w:pPr>
    </w:p>
    <w:p>
      <w:pPr>
        <w:ind w:firstLine="560" w:firstLineChars="200"/>
        <w:jc w:val="left"/>
        <w:outlineLvl w:val="2"/>
        <w:rPr>
          <w:rFonts w:hint="eastAsia" w:asciiTheme="minorEastAsia" w:hAnsiTheme="minorEastAsia" w:eastAsiaTheme="minorEastAsia"/>
          <w:szCs w:val="28"/>
        </w:rPr>
      </w:pPr>
    </w:p>
    <w:p>
      <w:pPr>
        <w:ind w:firstLine="560" w:firstLineChars="200"/>
        <w:jc w:val="left"/>
        <w:outlineLvl w:val="2"/>
        <w:rPr>
          <w:rFonts w:hint="eastAsia" w:asciiTheme="minorEastAsia" w:hAnsiTheme="minorEastAsia" w:eastAsiaTheme="minorEastAsia"/>
          <w:szCs w:val="28"/>
        </w:rPr>
      </w:pPr>
    </w:p>
    <w:p>
      <w:pPr>
        <w:ind w:firstLine="560" w:firstLineChars="200"/>
        <w:jc w:val="left"/>
        <w:outlineLvl w:val="2"/>
        <w:rPr>
          <w:rFonts w:hint="eastAsia" w:asciiTheme="minorEastAsia" w:hAnsiTheme="minorEastAsia" w:eastAsiaTheme="minorEastAsia"/>
          <w:szCs w:val="28"/>
        </w:rPr>
      </w:pPr>
    </w:p>
    <w:p>
      <w:pPr>
        <w:ind w:firstLine="560" w:firstLineChars="200"/>
        <w:jc w:val="left"/>
        <w:outlineLvl w:val="2"/>
        <w:rPr>
          <w:rFonts w:hint="eastAsia" w:asciiTheme="minorEastAsia" w:hAnsiTheme="minorEastAsia" w:eastAsiaTheme="minorEastAsia"/>
          <w:szCs w:val="28"/>
        </w:rPr>
      </w:pPr>
    </w:p>
    <w:p>
      <w:pPr>
        <w:ind w:firstLine="560" w:firstLineChars="200"/>
        <w:jc w:val="left"/>
        <w:outlineLvl w:val="2"/>
        <w:rPr>
          <w:rFonts w:hint="eastAsia" w:asciiTheme="minorEastAsia" w:hAnsiTheme="minorEastAsia" w:eastAsiaTheme="minorEastAsia"/>
          <w:szCs w:val="28"/>
        </w:rPr>
      </w:pPr>
    </w:p>
    <w:p>
      <w:pPr>
        <w:ind w:firstLine="560" w:firstLineChars="200"/>
        <w:jc w:val="left"/>
        <w:outlineLvl w:val="2"/>
        <w:rPr>
          <w:rFonts w:hint="eastAsia" w:asciiTheme="minorEastAsia" w:hAnsiTheme="minorEastAsia" w:eastAsiaTheme="minorEastAsia"/>
          <w:szCs w:val="28"/>
        </w:rPr>
      </w:pPr>
    </w:p>
    <w:p>
      <w:pPr>
        <w:ind w:firstLine="560" w:firstLineChars="200"/>
        <w:jc w:val="left"/>
        <w:outlineLvl w:val="2"/>
        <w:rPr>
          <w:rFonts w:hint="eastAsia" w:asciiTheme="minorEastAsia" w:hAnsiTheme="minorEastAsia" w:eastAsiaTheme="minorEastAsia"/>
          <w:szCs w:val="28"/>
        </w:rPr>
      </w:pPr>
    </w:p>
    <w:p>
      <w:pPr>
        <w:ind w:firstLine="720" w:firstLineChars="200"/>
        <w:jc w:val="center"/>
        <w:outlineLvl w:val="2"/>
        <w:rPr>
          <w:rFonts w:hint="eastAsia" w:ascii="黑体" w:hAnsi="黑体" w:eastAsia="黑体" w:cs="Times New Roman"/>
          <w:b/>
          <w:bCs/>
          <w:kern w:val="44"/>
          <w:sz w:val="32"/>
          <w:szCs w:val="28"/>
          <w:lang w:val="en-US" w:eastAsia="zh-CN" w:bidi="ar-SA"/>
        </w:rPr>
      </w:pPr>
      <w:r>
        <w:rPr>
          <w:rFonts w:hint="eastAsia" w:ascii="黑体" w:hAnsi="黑体" w:eastAsia="黑体" w:cs="Times New Roman"/>
          <w:b/>
          <w:bCs/>
          <w:kern w:val="44"/>
          <w:sz w:val="36"/>
          <w:szCs w:val="36"/>
          <w:lang w:val="en-US" w:eastAsia="zh-CN" w:bidi="ar-SA"/>
        </w:rPr>
        <w:t>第二部分：提升就业质量的各项工作措施</w:t>
      </w:r>
      <w:bookmarkEnd w:id="11"/>
      <w:bookmarkEnd w:id="12"/>
      <w:bookmarkEnd w:id="13"/>
      <w:bookmarkEnd w:id="14"/>
      <w:bookmarkEnd w:id="15"/>
      <w:bookmarkEnd w:id="16"/>
      <w:bookmarkEnd w:id="17"/>
      <w:bookmarkEnd w:id="18"/>
      <w:bookmarkEnd w:id="19"/>
      <w:bookmarkEnd w:id="173"/>
    </w:p>
    <w:p>
      <w:pPr>
        <w:ind w:firstLine="560" w:firstLineChars="200"/>
        <w:jc w:val="left"/>
        <w:outlineLvl w:val="2"/>
        <w:rPr>
          <w:rFonts w:hint="eastAsia" w:asciiTheme="minorEastAsia" w:hAnsiTheme="minorEastAsia" w:eastAsiaTheme="minorEastAsia"/>
          <w:szCs w:val="28"/>
        </w:rPr>
      </w:pPr>
      <w:r>
        <w:rPr>
          <w:rFonts w:hint="eastAsia" w:asciiTheme="minorEastAsia" w:hAnsiTheme="minorEastAsia" w:eastAsiaTheme="minorEastAsia"/>
          <w:szCs w:val="28"/>
        </w:rPr>
        <w:t>为给全院学生提供优质的就业服务，努力实现更高质量和更充分就业，仪器与电子学院采取了一系列工作措施来提升就业指导工作质量</w:t>
      </w:r>
      <w:r>
        <w:rPr>
          <w:rFonts w:hint="eastAsia" w:asciiTheme="minorEastAsia" w:hAnsiTheme="minorEastAsia" w:eastAsiaTheme="minorEastAsia"/>
          <w:szCs w:val="28"/>
          <w:lang w:val="en-US" w:eastAsia="zh-CN"/>
        </w:rPr>
        <w:t>,</w:t>
      </w:r>
      <w:r>
        <w:rPr>
          <w:rFonts w:hint="eastAsia" w:asciiTheme="minorEastAsia" w:hAnsiTheme="minorEastAsia" w:eastAsiaTheme="minorEastAsia"/>
          <w:szCs w:val="28"/>
        </w:rPr>
        <w:t>全面推进就业创业工作。</w:t>
      </w:r>
      <w:bookmarkStart w:id="174" w:name="_Toc404880962"/>
      <w:bookmarkStart w:id="175" w:name="_Toc436671005"/>
    </w:p>
    <w:p>
      <w:pPr>
        <w:pStyle w:val="4"/>
        <w:rPr>
          <w:bCs/>
        </w:rPr>
      </w:pPr>
      <w:bookmarkStart w:id="176" w:name="_Toc501295493"/>
      <w:bookmarkStart w:id="177" w:name="_Toc20232"/>
      <w:bookmarkStart w:id="178" w:name="_Toc1618"/>
      <w:bookmarkStart w:id="179" w:name="_Toc32046_WPSOffice_Level2"/>
      <w:bookmarkStart w:id="180" w:name="_Toc14266"/>
      <w:bookmarkStart w:id="181" w:name="_Toc498298887"/>
      <w:bookmarkStart w:id="182" w:name="_Toc7468"/>
      <w:r>
        <w:rPr>
          <w:rFonts w:hint="eastAsia"/>
        </w:rPr>
        <w:t>（一）秉承“太行精神”，</w:t>
      </w:r>
      <w:bookmarkEnd w:id="174"/>
      <w:r>
        <w:rPr>
          <w:rFonts w:hint="eastAsia"/>
        </w:rPr>
        <w:t>践行“致知于行”</w:t>
      </w:r>
      <w:bookmarkEnd w:id="175"/>
      <w:r>
        <w:rPr>
          <w:rFonts w:hint="eastAsia"/>
        </w:rPr>
        <w:t>，实现“中国梦”</w:t>
      </w:r>
      <w:bookmarkEnd w:id="176"/>
      <w:bookmarkEnd w:id="177"/>
      <w:bookmarkEnd w:id="178"/>
      <w:bookmarkEnd w:id="179"/>
      <w:bookmarkEnd w:id="180"/>
      <w:bookmarkEnd w:id="181"/>
      <w:bookmarkEnd w:id="182"/>
    </w:p>
    <w:p>
      <w:pPr>
        <w:ind w:firstLine="560" w:firstLineChars="200"/>
        <w:jc w:val="left"/>
        <w:outlineLvl w:val="2"/>
        <w:rPr>
          <w:rFonts w:hint="eastAsia" w:asciiTheme="minorEastAsia" w:hAnsiTheme="minorEastAsia" w:eastAsiaTheme="minorEastAsia"/>
          <w:szCs w:val="28"/>
        </w:rPr>
      </w:pPr>
      <w:r>
        <w:rPr>
          <w:rFonts w:hint="eastAsia" w:asciiTheme="minorEastAsia" w:hAnsiTheme="minorEastAsia" w:eastAsiaTheme="minorEastAsia"/>
          <w:szCs w:val="28"/>
        </w:rPr>
        <w:t>中北大学仪器与电子学院始终以建设“学术活跃、教学严谨、科研出色、教育创新”的特色学院为宗旨，努力提高做好新时代高校毕业生就业创业工作的政治站位，全面推进就业创业工作</w:t>
      </w:r>
      <w:r>
        <w:rPr>
          <w:rFonts w:hint="eastAsia" w:asciiTheme="minorEastAsia" w:hAnsiTheme="minorEastAsia" w:eastAsiaTheme="minorEastAsia"/>
          <w:szCs w:val="28"/>
          <w:lang w:eastAsia="zh-CN"/>
        </w:rPr>
        <w:t>。</w:t>
      </w:r>
      <w:r>
        <w:rPr>
          <w:rFonts w:hint="eastAsia" w:asciiTheme="minorEastAsia" w:hAnsiTheme="minorEastAsia" w:eastAsiaTheme="minorEastAsia"/>
          <w:szCs w:val="28"/>
        </w:rPr>
        <w:t>多年来，学院鼓励</w:t>
      </w:r>
      <w:r>
        <w:rPr>
          <w:rFonts w:hint="eastAsia" w:asciiTheme="minorEastAsia" w:hAnsiTheme="minorEastAsia" w:eastAsiaTheme="minorEastAsia"/>
          <w:szCs w:val="28"/>
          <w:lang w:val="en-US" w:eastAsia="zh-CN"/>
        </w:rPr>
        <w:t>和支持</w:t>
      </w:r>
      <w:r>
        <w:rPr>
          <w:rFonts w:hint="eastAsia" w:asciiTheme="minorEastAsia" w:hAnsiTheme="minorEastAsia" w:eastAsiaTheme="minorEastAsia"/>
          <w:szCs w:val="28"/>
        </w:rPr>
        <w:t>毕业生到祖国最需要的地方</w:t>
      </w:r>
      <w:r>
        <w:rPr>
          <w:rFonts w:hint="eastAsia" w:asciiTheme="minorEastAsia" w:hAnsiTheme="minorEastAsia" w:eastAsiaTheme="minorEastAsia"/>
          <w:szCs w:val="28"/>
          <w:lang w:val="en-US" w:eastAsia="zh-CN"/>
        </w:rPr>
        <w:t>建功立业</w:t>
      </w:r>
      <w:r>
        <w:rPr>
          <w:rFonts w:hint="eastAsia" w:asciiTheme="minorEastAsia" w:hAnsiTheme="minorEastAsia" w:eastAsiaTheme="minorEastAsia"/>
          <w:szCs w:val="28"/>
        </w:rPr>
        <w:t>，把之视为</w:t>
      </w:r>
      <w:r>
        <w:rPr>
          <w:rFonts w:hint="eastAsia" w:asciiTheme="minorEastAsia" w:hAnsiTheme="minorEastAsia" w:eastAsiaTheme="minorEastAsia"/>
          <w:szCs w:val="28"/>
          <w:lang w:val="en-US" w:eastAsia="zh-CN"/>
        </w:rPr>
        <w:t>仪电</w:t>
      </w:r>
      <w:r>
        <w:rPr>
          <w:rFonts w:hint="eastAsia" w:asciiTheme="minorEastAsia" w:hAnsiTheme="minorEastAsia" w:eastAsiaTheme="minorEastAsia"/>
          <w:szCs w:val="28"/>
        </w:rPr>
        <w:t>学子应有的社会担当。学院领导</w:t>
      </w:r>
      <w:r>
        <w:rPr>
          <w:rFonts w:hint="eastAsia" w:asciiTheme="minorEastAsia" w:hAnsiTheme="minorEastAsia" w:eastAsiaTheme="minorEastAsia"/>
          <w:szCs w:val="28"/>
          <w:lang w:val="en-US" w:eastAsia="zh-CN"/>
        </w:rPr>
        <w:t>支持和引导</w:t>
      </w:r>
      <w:r>
        <w:rPr>
          <w:rFonts w:hint="eastAsia" w:asciiTheme="minorEastAsia" w:hAnsiTheme="minorEastAsia" w:eastAsiaTheme="minorEastAsia"/>
          <w:szCs w:val="28"/>
        </w:rPr>
        <w:t>仪电学院的毕业生要注重理论联系实际，要在实践社会主义核心价值观的过程中起示范作用，把个人理想与“中国梦”紧密融合在一起，把个人职业生涯科学发展同国家社会需要紧密结合</w:t>
      </w:r>
      <w:r>
        <w:rPr>
          <w:rFonts w:hint="eastAsia" w:asciiTheme="minorEastAsia" w:hAnsiTheme="minorEastAsia" w:eastAsiaTheme="minorEastAsia"/>
          <w:szCs w:val="28"/>
          <w:lang w:eastAsia="zh-CN"/>
        </w:rPr>
        <w:t>，</w:t>
      </w:r>
      <w:r>
        <w:rPr>
          <w:rFonts w:hint="eastAsia" w:asciiTheme="minorEastAsia" w:hAnsiTheme="minorEastAsia" w:eastAsiaTheme="minorEastAsia"/>
          <w:szCs w:val="28"/>
        </w:rPr>
        <w:t>成长为对国家、对社会、对人民的有用之才。</w:t>
      </w:r>
      <w:bookmarkStart w:id="183" w:name="_Toc404880963"/>
    </w:p>
    <w:bookmarkEnd w:id="183"/>
    <w:p>
      <w:pPr>
        <w:pStyle w:val="4"/>
        <w:rPr>
          <w:rFonts w:hint="eastAsia" w:eastAsia="仿宋"/>
          <w:lang w:val="en-US" w:eastAsia="zh-CN"/>
        </w:rPr>
      </w:pPr>
      <w:bookmarkStart w:id="184" w:name="_Toc14177"/>
      <w:bookmarkStart w:id="185" w:name="_Toc501295494"/>
      <w:bookmarkStart w:id="186" w:name="_Toc27745"/>
      <w:bookmarkStart w:id="187" w:name="_Toc11584"/>
      <w:bookmarkStart w:id="188" w:name="_Toc498298888"/>
      <w:bookmarkStart w:id="189" w:name="_Toc4360"/>
      <w:bookmarkStart w:id="190" w:name="_Toc11652_WPSOffice_Level2"/>
      <w:bookmarkStart w:id="191" w:name="_Toc436671007"/>
      <w:bookmarkStart w:id="192" w:name="_Toc404880964"/>
      <w:r>
        <w:rPr>
          <w:rFonts w:hint="eastAsia"/>
        </w:rPr>
        <w:t>（二）</w:t>
      </w:r>
      <w:bookmarkEnd w:id="184"/>
      <w:bookmarkEnd w:id="185"/>
      <w:bookmarkEnd w:id="186"/>
      <w:bookmarkEnd w:id="187"/>
      <w:bookmarkEnd w:id="188"/>
      <w:bookmarkEnd w:id="189"/>
      <w:r>
        <w:rPr>
          <w:rFonts w:hint="eastAsia"/>
        </w:rPr>
        <w:t>领导教师全员参与，努力拓展就业市场，</w:t>
      </w:r>
      <w:r>
        <w:rPr>
          <w:rFonts w:hint="eastAsia"/>
          <w:lang w:val="en-US" w:eastAsia="zh-CN"/>
        </w:rPr>
        <w:t>拓宽就业途径</w:t>
      </w:r>
      <w:bookmarkEnd w:id="190"/>
    </w:p>
    <w:bookmarkEnd w:id="191"/>
    <w:bookmarkEnd w:id="192"/>
    <w:p>
      <w:pPr>
        <w:ind w:firstLine="560" w:firstLineChars="200"/>
        <w:rPr>
          <w:rFonts w:hint="eastAsia"/>
        </w:rPr>
      </w:pPr>
      <w:bookmarkStart w:id="193" w:name="_Toc404880965"/>
      <w:bookmarkStart w:id="194" w:name="_Toc24921"/>
      <w:bookmarkStart w:id="195" w:name="_Toc25247"/>
      <w:bookmarkStart w:id="196" w:name="_Toc498298890"/>
      <w:bookmarkStart w:id="197" w:name="_Toc501295495"/>
      <w:bookmarkStart w:id="198" w:name="_Toc24090"/>
      <w:bookmarkStart w:id="199" w:name="_Toc12377"/>
      <w:bookmarkStart w:id="200" w:name="_Toc436671008"/>
      <w:r>
        <w:rPr>
          <w:rFonts w:hint="eastAsia" w:asciiTheme="minorEastAsia" w:hAnsiTheme="minorEastAsia" w:eastAsiaTheme="minorEastAsia"/>
          <w:szCs w:val="28"/>
          <w:lang w:val="en-US" w:eastAsia="zh-CN"/>
        </w:rPr>
        <w:t>由于深刻认识到了毕业生就业工作的重大影响，我院高度重视毕业生的就业工作，不断完善就业工作领导体系。</w:t>
      </w:r>
      <w:r>
        <w:rPr>
          <w:rFonts w:hint="eastAsia" w:asciiTheme="minorEastAsia" w:hAnsiTheme="minorEastAsia" w:eastAsiaTheme="minorEastAsia"/>
          <w:szCs w:val="28"/>
        </w:rPr>
        <w:t>多年来，我院</w:t>
      </w:r>
      <w:r>
        <w:rPr>
          <w:rFonts w:hint="eastAsia" w:asciiTheme="minorEastAsia" w:hAnsiTheme="minorEastAsia" w:eastAsiaTheme="minorEastAsia"/>
          <w:szCs w:val="28"/>
          <w:lang w:val="en-US" w:eastAsia="zh-CN"/>
        </w:rPr>
        <w:t>坚持</w:t>
      </w:r>
      <w:r>
        <w:rPr>
          <w:rFonts w:hint="eastAsia" w:asciiTheme="minorEastAsia" w:hAnsiTheme="minorEastAsia" w:eastAsiaTheme="minorEastAsia"/>
          <w:szCs w:val="28"/>
        </w:rPr>
        <w:t>与众多用人单位保持密切联系，时常走访不同行业、不同领域的用人单位，如创维、德邦、中国航天科工集团第二研究院，加强与</w:t>
      </w:r>
      <w:r>
        <w:rPr>
          <w:rFonts w:hint="eastAsia" w:asciiTheme="minorEastAsia" w:hAnsiTheme="minorEastAsia" w:eastAsiaTheme="minorEastAsia"/>
          <w:szCs w:val="28"/>
          <w:lang w:val="en-US" w:eastAsia="zh-CN"/>
        </w:rPr>
        <w:t>用人</w:t>
      </w:r>
      <w:r>
        <w:rPr>
          <w:rFonts w:hint="eastAsia" w:asciiTheme="minorEastAsia" w:hAnsiTheme="minorEastAsia" w:eastAsiaTheme="minorEastAsia"/>
          <w:szCs w:val="28"/>
        </w:rPr>
        <w:t>单位</w:t>
      </w:r>
      <w:r>
        <w:rPr>
          <w:rFonts w:hint="eastAsia" w:asciiTheme="minorEastAsia" w:hAnsiTheme="minorEastAsia" w:eastAsiaTheme="minorEastAsia"/>
          <w:szCs w:val="28"/>
          <w:lang w:val="en-US" w:eastAsia="zh-CN"/>
        </w:rPr>
        <w:t>的</w:t>
      </w:r>
      <w:r>
        <w:rPr>
          <w:rFonts w:hint="eastAsia" w:asciiTheme="minorEastAsia" w:hAnsiTheme="minorEastAsia" w:eastAsiaTheme="minorEastAsia"/>
          <w:szCs w:val="28"/>
        </w:rPr>
        <w:t>合作，挖掘更多招聘岗位。</w:t>
      </w:r>
      <w:r>
        <w:rPr>
          <w:rFonts w:hint="eastAsia" w:asciiTheme="minorEastAsia" w:hAnsiTheme="minorEastAsia" w:eastAsiaTheme="minorEastAsia"/>
          <w:szCs w:val="28"/>
          <w:lang w:val="en-US" w:eastAsia="zh-CN"/>
        </w:rPr>
        <w:t xml:space="preserve"> 线上方面</w:t>
      </w:r>
      <w:r>
        <w:rPr>
          <w:rFonts w:hint="eastAsia" w:asciiTheme="minorEastAsia" w:hAnsiTheme="minorEastAsia" w:eastAsiaTheme="minorEastAsia"/>
          <w:szCs w:val="28"/>
        </w:rPr>
        <w:t>，学院积极组织毕业生参加教育部、人力资源部和社会保障部等政府部门和社会组织举办的网络“双选会”</w:t>
      </w:r>
      <w:r>
        <w:rPr>
          <w:rFonts w:hint="eastAsia" w:asciiTheme="minorEastAsia" w:hAnsiTheme="minorEastAsia" w:eastAsiaTheme="minorEastAsia"/>
          <w:szCs w:val="28"/>
          <w:lang w:eastAsia="zh-CN"/>
        </w:rPr>
        <w:t>；</w:t>
      </w:r>
      <w:r>
        <w:rPr>
          <w:rFonts w:hint="eastAsia" w:asciiTheme="minorEastAsia" w:hAnsiTheme="minorEastAsia" w:eastAsiaTheme="minorEastAsia"/>
          <w:szCs w:val="28"/>
          <w:lang w:val="en-US" w:eastAsia="zh-CN"/>
        </w:rPr>
        <w:t>线下方面，学院积极举办校内“双选会”</w:t>
      </w:r>
      <w:r>
        <w:rPr>
          <w:rFonts w:hint="eastAsia" w:asciiTheme="minorEastAsia" w:hAnsiTheme="minorEastAsia" w:eastAsiaTheme="minorEastAsia"/>
          <w:szCs w:val="28"/>
        </w:rPr>
        <w:t>以及</w:t>
      </w:r>
      <w:r>
        <w:rPr>
          <w:rFonts w:hint="eastAsia" w:asciiTheme="minorEastAsia" w:hAnsiTheme="minorEastAsia" w:eastAsiaTheme="minorEastAsia"/>
          <w:szCs w:val="28"/>
          <w:lang w:val="en-US" w:eastAsia="zh-CN"/>
        </w:rPr>
        <w:t>组织毕业生参加</w:t>
      </w:r>
      <w:r>
        <w:rPr>
          <w:rFonts w:hint="eastAsia" w:asciiTheme="minorEastAsia" w:hAnsiTheme="minorEastAsia" w:eastAsiaTheme="minorEastAsia"/>
          <w:szCs w:val="28"/>
        </w:rPr>
        <w:t>各地的现场招聘会，</w:t>
      </w:r>
      <w:r>
        <w:rPr>
          <w:rFonts w:hint="eastAsia" w:asciiTheme="minorEastAsia" w:hAnsiTheme="minorEastAsia" w:eastAsiaTheme="minorEastAsia"/>
          <w:szCs w:val="28"/>
          <w:lang w:val="en-US" w:eastAsia="zh-CN"/>
        </w:rPr>
        <w:t>实现</w:t>
      </w:r>
      <w:r>
        <w:rPr>
          <w:rFonts w:hint="eastAsia" w:asciiTheme="minorEastAsia" w:hAnsiTheme="minorEastAsia" w:eastAsiaTheme="minorEastAsia"/>
          <w:szCs w:val="28"/>
        </w:rPr>
        <w:t>校内校外、线上线下的就业市场</w:t>
      </w:r>
      <w:r>
        <w:rPr>
          <w:rFonts w:hint="eastAsia" w:asciiTheme="minorEastAsia" w:hAnsiTheme="minorEastAsia" w:eastAsiaTheme="minorEastAsia"/>
          <w:szCs w:val="28"/>
          <w:lang w:val="en-US" w:eastAsia="zh-CN"/>
        </w:rPr>
        <w:t>全覆盖，</w:t>
      </w:r>
      <w:r>
        <w:rPr>
          <w:rFonts w:hint="eastAsia" w:asciiTheme="minorEastAsia" w:hAnsiTheme="minorEastAsia" w:eastAsiaTheme="minorEastAsia"/>
          <w:szCs w:val="28"/>
        </w:rPr>
        <w:t>同时，我院部分教师通过吸纳学生到自己创办的企业实习就业，</w:t>
      </w:r>
      <w:r>
        <w:rPr>
          <w:rFonts w:hint="eastAsia" w:asciiTheme="minorEastAsia" w:hAnsiTheme="minorEastAsia" w:eastAsiaTheme="minorEastAsia"/>
          <w:szCs w:val="28"/>
          <w:lang w:val="en-US" w:eastAsia="zh-CN"/>
        </w:rPr>
        <w:t>有力地</w:t>
      </w:r>
      <w:r>
        <w:rPr>
          <w:rFonts w:hint="eastAsia" w:asciiTheme="minorEastAsia" w:hAnsiTheme="minorEastAsia" w:eastAsiaTheme="minorEastAsia"/>
          <w:szCs w:val="28"/>
        </w:rPr>
        <w:t>拓宽</w:t>
      </w:r>
      <w:r>
        <w:rPr>
          <w:rFonts w:hint="eastAsia" w:asciiTheme="minorEastAsia" w:hAnsiTheme="minorEastAsia" w:eastAsiaTheme="minorEastAsia"/>
          <w:szCs w:val="28"/>
          <w:lang w:val="en-US" w:eastAsia="zh-CN"/>
        </w:rPr>
        <w:t>了</w:t>
      </w:r>
      <w:r>
        <w:rPr>
          <w:rFonts w:hint="eastAsia" w:asciiTheme="minorEastAsia" w:hAnsiTheme="minorEastAsia" w:eastAsiaTheme="minorEastAsia"/>
          <w:szCs w:val="28"/>
        </w:rPr>
        <w:t>我院学生的就业途径。</w:t>
      </w:r>
    </w:p>
    <w:p>
      <w:pPr>
        <w:rPr>
          <w:rFonts w:hint="eastAsia" w:ascii="仿宋" w:hAnsi="仿宋" w:eastAsia="仿宋" w:cs="Times New Roman"/>
          <w:b/>
          <w:kern w:val="2"/>
          <w:sz w:val="28"/>
          <w:szCs w:val="28"/>
          <w:lang w:val="en-US" w:eastAsia="zh-CN" w:bidi="ar-SA"/>
        </w:rPr>
      </w:pPr>
      <w:bookmarkStart w:id="201" w:name="_Toc18302_WPSOffice_Level2"/>
      <w:r>
        <w:rPr>
          <w:rFonts w:hint="eastAsia" w:ascii="仿宋" w:hAnsi="仿宋" w:eastAsia="仿宋" w:cs="Times New Roman"/>
          <w:b/>
          <w:kern w:val="2"/>
          <w:sz w:val="28"/>
          <w:szCs w:val="28"/>
          <w:lang w:val="en-US" w:eastAsia="zh-CN" w:bidi="ar-SA"/>
        </w:rPr>
        <w:t>（三）</w:t>
      </w:r>
      <w:bookmarkEnd w:id="193"/>
      <w:r>
        <w:rPr>
          <w:rFonts w:hint="eastAsia" w:ascii="仿宋" w:hAnsi="仿宋" w:eastAsia="仿宋" w:cs="Times New Roman"/>
          <w:b/>
          <w:kern w:val="2"/>
          <w:sz w:val="28"/>
          <w:szCs w:val="28"/>
          <w:lang w:val="en-US" w:eastAsia="zh-CN" w:bidi="ar-SA"/>
        </w:rPr>
        <w:t>建立专业指导团队，制定工作战略，提供优质创新服务</w:t>
      </w:r>
      <w:bookmarkEnd w:id="194"/>
      <w:bookmarkEnd w:id="195"/>
      <w:bookmarkEnd w:id="196"/>
      <w:bookmarkEnd w:id="197"/>
      <w:bookmarkEnd w:id="198"/>
      <w:bookmarkEnd w:id="199"/>
      <w:bookmarkEnd w:id="200"/>
      <w:bookmarkEnd w:id="201"/>
    </w:p>
    <w:p>
      <w:pPr>
        <w:ind w:firstLine="560" w:firstLineChars="200"/>
        <w:jc w:val="left"/>
        <w:outlineLvl w:val="2"/>
        <w:rPr>
          <w:rFonts w:hint="eastAsia" w:asciiTheme="minorEastAsia" w:hAnsiTheme="minorEastAsia" w:eastAsiaTheme="minorEastAsia"/>
          <w:szCs w:val="28"/>
        </w:rPr>
      </w:pPr>
      <w:r>
        <w:rPr>
          <w:rFonts w:hint="eastAsia" w:asciiTheme="minorEastAsia" w:hAnsiTheme="minorEastAsia" w:eastAsiaTheme="minorEastAsia"/>
          <w:szCs w:val="28"/>
        </w:rPr>
        <w:t>学院领导高度重视毕业生就业工作，强调就业是检验学院育人工作成果的标准，是学院办学方向和办学质量的体现，关系到学院的长远发展。以学院院长刘俊教授、院党委书记</w:t>
      </w:r>
      <w:r>
        <w:rPr>
          <w:rFonts w:hint="eastAsia" w:asciiTheme="minorEastAsia" w:hAnsiTheme="minorEastAsia" w:eastAsiaTheme="minorEastAsia"/>
          <w:szCs w:val="28"/>
          <w:lang w:val="en-US" w:eastAsia="zh-CN"/>
        </w:rPr>
        <w:t>周鹏</w:t>
      </w:r>
      <w:r>
        <w:rPr>
          <w:rFonts w:hint="eastAsia" w:asciiTheme="minorEastAsia" w:hAnsiTheme="minorEastAsia" w:eastAsiaTheme="minorEastAsia"/>
          <w:szCs w:val="28"/>
        </w:rPr>
        <w:t>教授、学校招就处就业指导与研究办公室老师以及学院专职就业辅导员李红霞老师为就业指导团队，定期召开会议，制定学院就业工作战略方针，布置重点工作。</w:t>
      </w:r>
    </w:p>
    <w:p>
      <w:pPr>
        <w:spacing w:line="360" w:lineRule="auto"/>
        <w:ind w:firstLine="560"/>
      </w:pPr>
      <w:r>
        <w:rPr>
          <w:rFonts w:hint="eastAsia"/>
          <w:lang w:val="en-US" w:eastAsia="zh-CN"/>
        </w:rPr>
        <w:t xml:space="preserve">    </w:t>
      </w:r>
      <w:r>
        <mc:AlternateContent>
          <mc:Choice Requires="wpg">
            <w:drawing>
              <wp:inline distT="0" distB="0" distL="114300" distR="114300">
                <wp:extent cx="4058920" cy="2257425"/>
                <wp:effectExtent l="0" t="0" r="0" b="0"/>
                <wp:docPr id="26" name="组合 1" descr="KSO_WM_TAG_VERSION=1.0&amp;KSO_WM_BEAUTIFY_FLAG=#wm#&amp;KSO_WM_UNIT_TYPE=i&amp;KSO_WM_UNIT_ID=wpsdiag20163427_4*i*1&amp;KSO_WM_TEMPLATE_CATEGORY=wpsdiag&amp;KSO_WM_TEMPLATE_INDEX=20163427"/>
                <wp:cNvGraphicFramePr/>
                <a:graphic xmlns:a="http://schemas.openxmlformats.org/drawingml/2006/main">
                  <a:graphicData uri="http://schemas.microsoft.com/office/word/2010/wordprocessingGroup">
                    <wpg:wgp>
                      <wpg:cNvGrpSpPr/>
                      <wpg:grpSpPr>
                        <a:xfrm>
                          <a:off x="770890" y="500380"/>
                          <a:ext cx="4058920" cy="2257425"/>
                          <a:chOff x="0" y="0"/>
                          <a:chExt cx="1771001" cy="985015"/>
                        </a:xfrm>
                      </wpg:grpSpPr>
                      <wps:wsp>
                        <wps:cNvPr id="41" name="Rectangle 56" descr="KSO_WM_UNIT_INDEX=1_1&amp;KSO_WM_UNIT_TYPE=m_i&amp;KSO_WM_UNIT_ID=wpsdiag20163427_4*m_i*1_1&amp;KSO_WM_UNIT_LAYERLEVEL=1_1&amp;KSO_WM_UNIT_CLEAR=1&amp;KSO_WM_TAG_VERSION=1.0&amp;KSO_WM_BEAUTIFY_FLAG=#wm#&amp;KSO_WM_TEMPLATE_CATEGORY=wpsdiag&amp;KSO_WM_TEMPLATE_INDEX=20163427&amp;KSO_WM_SLIDE_ITEM_CNT=4&amp;KSO_WM_DIAGRAM_GROUP_CODE=m1_1&amp;KSO_WM_UNIT_FILL_FORE_SCHEMECOLOR_INDEX=14&amp;KSO_WM_UNIT_FILL_BACK_SCHEMECOLOR_INDEX=0&amp;KSO_WM_UNIT_FILL_TYPE=1"/>
                        <wps:cNvSpPr>
                          <a:spLocks noChangeArrowheads="1"/>
                        </wps:cNvSpPr>
                        <wps:spPr bwMode="auto">
                          <a:xfrm>
                            <a:off x="0" y="51821"/>
                            <a:ext cx="281954" cy="933194"/>
                          </a:xfrm>
                          <a:prstGeom prst="rect">
                            <a:avLst/>
                          </a:prstGeom>
                          <a:solidFill>
                            <a:srgbClr val="A6A6A6"/>
                          </a:solidFill>
                          <a:ln>
                            <a:noFill/>
                          </a:ln>
                        </wps:spPr>
                        <wps:bodyPr vert="horz" wrap="square" lIns="24330" tIns="12165" rIns="24330" bIns="12165" numCol="1" anchor="t" anchorCtr="0" compatLnSpc="1"/>
                      </wps:wsp>
                      <wps:wsp>
                        <wps:cNvPr id="42" name="Rectangle 57" descr="KSO_WM_UNIT_INDEX=1_2&amp;KSO_WM_UNIT_TYPE=m_i&amp;KSO_WM_UNIT_ID=wpsdiag20163427_4*m_i*1_2&amp;KSO_WM_UNIT_LAYERLEVEL=1_1&amp;KSO_WM_UNIT_CLEAR=1&amp;KSO_WM_TAG_VERSION=1.0&amp;KSO_WM_BEAUTIFY_FLAG=#wm#&amp;KSO_WM_TEMPLATE_CATEGORY=wpsdiag&amp;KSO_WM_TEMPLATE_INDEX=20163427&amp;KSO_WM_SLIDE_ITEM_CNT=4&amp;KSO_WM_DIAGRAM_GROUP_CODE=m1_1&amp;KSO_WM_UNIT_FILL_FORE_SCHEMECOLOR_INDEX=0&amp;KSO_WM_UNIT_FILL_BACK_SCHEMECOLOR_INDEX=0&amp;KSO_WM_UNIT_LINE_FORE_SCHEMECOLOR_INDEX=0&amp;KSO_WM_UNIT_LINE_BACK_SCHEMECOLOR_INDEX=0&amp;KSO_WM_UNIT_FILL_TYPE=1&amp;KSO_WM_UNIT_LINE_FILL_TYPE=1"/>
                        <wps:cNvSpPr>
                          <a:spLocks noChangeArrowheads="1"/>
                        </wps:cNvSpPr>
                        <wps:spPr bwMode="auto">
                          <a:xfrm>
                            <a:off x="2028" y="0"/>
                            <a:ext cx="281954" cy="914128"/>
                          </a:xfrm>
                          <a:prstGeom prst="rect">
                            <a:avLst/>
                          </a:prstGeom>
                          <a:noFill/>
                          <a:ln>
                            <a:noFill/>
                          </a:ln>
                        </wps:spPr>
                        <wps:bodyPr vert="horz" wrap="square" lIns="24330" tIns="12165" rIns="24330" bIns="12165" numCol="1" anchor="t" anchorCtr="0" compatLnSpc="1"/>
                      </wps:wsp>
                      <wpg:grpSp>
                        <wpg:cNvPr id="27" name="组合 43"/>
                        <wpg:cNvGrpSpPr/>
                        <wpg:grpSpPr>
                          <a:xfrm>
                            <a:off x="128249" y="108178"/>
                            <a:ext cx="1343766" cy="163754"/>
                            <a:chOff x="128249" y="108177"/>
                            <a:chExt cx="5050364" cy="615447"/>
                          </a:xfrm>
                        </wpg:grpSpPr>
                        <wps:wsp>
                          <wps:cNvPr id="44" name="矩形 44" descr="KSO_WM_UNIT_INDEX=1_1_1&amp;KSO_WM_UNIT_TYPE=m_h_f&amp;KSO_WM_UNIT_ID=wpsdiag20163427_4*m_h_f*1_1_1&amp;KSO_WM_UNIT_LAYERLEVEL=1_1_1&amp;KSO_WM_UNIT_HIGHLIGHT=0&amp;KSO_WM_UNIT_CLEAR=0&amp;KSO_WM_UNIT_COMPATIBLE=0&amp;KSO_WM_UNIT_PRESET_TEXT=Lorem ipsum dolor sit amet&amp;KSO_WM_UNIT_VALUE=34&amp;KSO_WM_TAG_VERSION=1.0&amp;KSO_WM_BEAUTIFY_FLAG=#wm#&amp;KSO_WM_TEMPLATE_CATEGORY=wpsdiag&amp;KSO_WM_TEMPLATE_INDEX=20163427&amp;KSO_WM_SLIDE_ITEM_CNT=4&amp;KSO_WM_DIAGRAM_GROUP_CODE=m1_1&amp;KSO_WM_UNIT_TEXT_FILL_FORE_SCHEMECOLOR_INDEX=13&amp;KSO_WM_UNIT_TEXT_FILL_TYPE=1"/>
                          <wps:cNvSpPr/>
                          <wps:spPr>
                            <a:xfrm>
                              <a:off x="3012684" y="258134"/>
                              <a:ext cx="2165929" cy="465490"/>
                            </a:xfrm>
                            <a:prstGeom prst="rect">
                              <a:avLst/>
                            </a:prstGeom>
                          </wps:spPr>
                          <wps:txbx>
                            <w:txbxContent>
                              <w:p>
                                <w:pPr>
                                  <w:pStyle w:val="20"/>
                                  <w:snapToGrid w:val="0"/>
                                  <w:spacing w:before="0" w:beforeAutospacing="0" w:after="0" w:afterAutospacing="0" w:line="192" w:lineRule="auto"/>
                                  <w:rPr>
                                    <w:rFonts w:hint="eastAsia" w:ascii="微软雅黑" w:hAnsi="微软雅黑" w:eastAsia="微软雅黑"/>
                                    <w:color w:val="7F7F7F"/>
                                    <w:sz w:val="22"/>
                                    <w:szCs w:val="24"/>
                                    <w:lang w:val="en-US" w:eastAsia="zh-CN"/>
                                  </w:rPr>
                                </w:pPr>
                                <w:r>
                                  <w:rPr>
                                    <w:rFonts w:hint="eastAsia" w:ascii="微软雅黑" w:hAnsi="微软雅黑" w:eastAsia="微软雅黑" w:cstheme="minorBidi"/>
                                    <w:color w:val="7F7F7F"/>
                                    <w:kern w:val="24"/>
                                    <w:sz w:val="22"/>
                                    <w:szCs w:val="15"/>
                                    <w:lang w:val="en-US" w:eastAsia="zh-CN"/>
                                  </w:rPr>
                                  <w:t>生涯规划，就业指导</w:t>
                                </w:r>
                              </w:p>
                            </w:txbxContent>
                          </wps:txbx>
                          <wps:bodyPr wrap="square" lIns="0" tIns="0" rIns="0" bIns="0" anchor="ctr" anchorCtr="0">
                            <a:noAutofit/>
                          </wps:bodyPr>
                        </wps:wsp>
                        <wps:wsp>
                          <wps:cNvPr id="45" name="Freeform 16" descr="KSO_WM_UNIT_INDEX=1_1_1&amp;KSO_WM_UNIT_TYPE=m_h_a&amp;KSO_WM_UNIT_ID=wpsdiag20163427_4*m_h_a*1_1_1&amp;KSO_WM_UNIT_LAYERLEVEL=1_1_1&amp;KSO_WM_UNIT_HIGHLIGHT=0&amp;KSO_WM_UNIT_CLEAR=0&amp;KSO_WM_UNIT_COMPATIBLE=0&amp;KSO_WM_UNIT_PRESET_TEXT=LOREM&amp;KSO_WM_UNIT_VALUE=16&amp;KSO_WM_TAG_VERSION=1.0&amp;KSO_WM_BEAUTIFY_FLAG=#wm#&amp;KSO_WM_TEMPLATE_CATEGORY=wpsdiag&amp;KSO_WM_TEMPLATE_INDEX=20163427&amp;KSO_WM_SLIDE_ITEM_CNT=4&amp;KSO_WM_DIAGRAM_GROUP_CODE=m1_1&amp;KSO_WM_UNIT_FILL_FORE_SCHEMECOLOR_INDEX=6&amp;KSO_WM_UNIT_FILL_BACK_SCHEMECOLOR_INDEX=0&amp;KSO_WM_UNIT_TEXT_FILL_FORE_SCHEMECOLOR_INDEX=12&amp;KSO_WM_UNIT_FILL_TYPE=1&amp;KSO_WM_UNIT_TEXT_FILL_TYPE=1"/>
                          <wps:cNvSpPr/>
                          <wps:spPr bwMode="auto">
                            <a:xfrm>
                              <a:off x="694840" y="241807"/>
                              <a:ext cx="2143426" cy="470378"/>
                            </a:xfrm>
                            <a:custGeom>
                              <a:avLst/>
                              <a:gdLst>
                                <a:gd name="T0" fmla="*/ 1604 w 1604"/>
                                <a:gd name="T1" fmla="*/ 176 h 352"/>
                                <a:gd name="T2" fmla="*/ 1461 w 1604"/>
                                <a:gd name="T3" fmla="*/ 352 h 352"/>
                                <a:gd name="T4" fmla="*/ 0 w 1604"/>
                                <a:gd name="T5" fmla="*/ 352 h 352"/>
                                <a:gd name="T6" fmla="*/ 0 w 1604"/>
                                <a:gd name="T7" fmla="*/ 0 h 352"/>
                                <a:gd name="T8" fmla="*/ 1461 w 1604"/>
                                <a:gd name="T9" fmla="*/ 0 h 352"/>
                                <a:gd name="T10" fmla="*/ 1604 w 1604"/>
                                <a:gd name="T11" fmla="*/ 176 h 352"/>
                              </a:gdLst>
                              <a:ahLst/>
                              <a:cxnLst>
                                <a:cxn ang="0">
                                  <a:pos x="T0" y="T1"/>
                                </a:cxn>
                                <a:cxn ang="0">
                                  <a:pos x="T2" y="T3"/>
                                </a:cxn>
                                <a:cxn ang="0">
                                  <a:pos x="T4" y="T5"/>
                                </a:cxn>
                                <a:cxn ang="0">
                                  <a:pos x="T6" y="T7"/>
                                </a:cxn>
                                <a:cxn ang="0">
                                  <a:pos x="T8" y="T9"/>
                                </a:cxn>
                                <a:cxn ang="0">
                                  <a:pos x="T10" y="T11"/>
                                </a:cxn>
                              </a:cxnLst>
                              <a:rect l="0" t="0" r="r" b="b"/>
                              <a:pathLst>
                                <a:path w="1604" h="352">
                                  <a:moveTo>
                                    <a:pt x="1604" y="176"/>
                                  </a:moveTo>
                                  <a:lnTo>
                                    <a:pt x="1461" y="352"/>
                                  </a:lnTo>
                                  <a:lnTo>
                                    <a:pt x="0" y="352"/>
                                  </a:lnTo>
                                  <a:lnTo>
                                    <a:pt x="0" y="0"/>
                                  </a:lnTo>
                                  <a:lnTo>
                                    <a:pt x="1461" y="0"/>
                                  </a:lnTo>
                                  <a:lnTo>
                                    <a:pt x="1604" y="176"/>
                                  </a:lnTo>
                                  <a:close/>
                                </a:path>
                              </a:pathLst>
                            </a:custGeom>
                            <a:solidFill>
                              <a:srgbClr val="1793CD"/>
                            </a:solidFill>
                            <a:ln>
                              <a:noFill/>
                            </a:ln>
                          </wps:spPr>
                          <wps:txbx>
                            <w:txbxContent>
                              <w:p>
                                <w:pPr>
                                  <w:pStyle w:val="20"/>
                                  <w:snapToGrid w:val="0"/>
                                  <w:spacing w:before="0" w:beforeAutospacing="0" w:after="0" w:afterAutospacing="0" w:line="192" w:lineRule="auto"/>
                                  <w:jc w:val="center"/>
                                  <w:rPr>
                                    <w:rFonts w:hint="eastAsia" w:ascii="微软雅黑" w:hAnsi="微软雅黑" w:eastAsia="微软雅黑"/>
                                    <w:color w:val="FFFFFF"/>
                                    <w:lang w:val="en-US" w:eastAsia="zh-CN"/>
                                  </w:rPr>
                                </w:pPr>
                                <w:r>
                                  <w:rPr>
                                    <w:rFonts w:hint="eastAsia" w:ascii="微软雅黑" w:hAnsi="微软雅黑" w:eastAsia="微软雅黑" w:cstheme="majorBidi"/>
                                    <w:color w:val="FFFFFF"/>
                                    <w:kern w:val="24"/>
                                    <w:szCs w:val="10"/>
                                    <w:lang w:val="en-US" w:eastAsia="zh-CN"/>
                                  </w:rPr>
                                  <w:t>培训内容</w:t>
                                </w:r>
                              </w:p>
                            </w:txbxContent>
                          </wps:txbx>
                          <wps:bodyPr vert="horz" wrap="square" lIns="0" tIns="0" rIns="0" bIns="0" numCol="1" anchor="ctr" anchorCtr="0" compatLnSpc="1">
                            <a:noAutofit/>
                          </wps:bodyPr>
                        </wps:wsp>
                        <wps:wsp>
                          <wps:cNvPr id="46" name="Freeform 22" descr="KSO_WM_UNIT_INDEX=1_3&amp;KSO_WM_UNIT_TYPE=m_i&amp;KSO_WM_UNIT_ID=wpsdiag20163427_4*m_i*1_3&amp;KSO_WM_UNIT_LAYERLEVEL=1_1&amp;KSO_WM_UNIT_CLEAR=1&amp;KSO_WM_TAG_VERSION=1.0&amp;KSO_WM_BEAUTIFY_FLAG=#wm#&amp;KSO_WM_TEMPLATE_CATEGORY=wpsdiag&amp;KSO_WM_TEMPLATE_INDEX=20163427&amp;KSO_WM_SLIDE_ITEM_CNT=4&amp;KSO_WM_DIAGRAM_GROUP_CODE=m1_1&amp;KSO_WM_UNIT_FILL_FORE_SCHEMECOLOR_INDEX=0&amp;KSO_WM_UNIT_FILL_BACK_SCHEMECOLOR_INDEX=0&amp;KSO_WM_UNIT_FILL_TYPE=1"/>
                          <wps:cNvSpPr/>
                          <wps:spPr bwMode="auto">
                            <a:xfrm>
                              <a:off x="694840" y="486350"/>
                              <a:ext cx="326057" cy="220490"/>
                            </a:xfrm>
                            <a:custGeom>
                              <a:avLst/>
                              <a:gdLst>
                                <a:gd name="T0" fmla="*/ 244 w 244"/>
                                <a:gd name="T1" fmla="*/ 69 h 165"/>
                                <a:gd name="T2" fmla="*/ 0 w 244"/>
                                <a:gd name="T3" fmla="*/ 0 h 165"/>
                                <a:gd name="T4" fmla="*/ 0 w 244"/>
                                <a:gd name="T5" fmla="*/ 165 h 165"/>
                                <a:gd name="T6" fmla="*/ 244 w 244"/>
                                <a:gd name="T7" fmla="*/ 69 h 165"/>
                              </a:gdLst>
                              <a:ahLst/>
                              <a:cxnLst>
                                <a:cxn ang="0">
                                  <a:pos x="T0" y="T1"/>
                                </a:cxn>
                                <a:cxn ang="0">
                                  <a:pos x="T2" y="T3"/>
                                </a:cxn>
                                <a:cxn ang="0">
                                  <a:pos x="T4" y="T5"/>
                                </a:cxn>
                                <a:cxn ang="0">
                                  <a:pos x="T6" y="T7"/>
                                </a:cxn>
                              </a:cxnLst>
                              <a:rect l="0" t="0" r="r" b="b"/>
                              <a:pathLst>
                                <a:path w="244" h="165">
                                  <a:moveTo>
                                    <a:pt x="244" y="69"/>
                                  </a:moveTo>
                                  <a:lnTo>
                                    <a:pt x="0" y="0"/>
                                  </a:lnTo>
                                  <a:lnTo>
                                    <a:pt x="0" y="165"/>
                                  </a:lnTo>
                                  <a:lnTo>
                                    <a:pt x="244" y="69"/>
                                  </a:lnTo>
                                  <a:close/>
                                </a:path>
                              </a:pathLst>
                            </a:custGeom>
                            <a:solidFill>
                              <a:srgbClr val="106289"/>
                            </a:solidFill>
                            <a:ln>
                              <a:noFill/>
                            </a:ln>
                          </wps:spPr>
                          <wps:bodyPr vert="horz" wrap="square" lIns="0" tIns="0" rIns="0" bIns="0" numCol="1" anchor="ctr" anchorCtr="0" compatLnSpc="1">
                            <a:normAutofit/>
                          </wps:bodyPr>
                        </wps:wsp>
                        <wps:wsp>
                          <wps:cNvPr id="47" name="Rectangle 58" descr="KSO_WM_UNIT_INDEX=1_4&amp;KSO_WM_UNIT_TYPE=m_i&amp;KSO_WM_UNIT_ID=wpsdiag20163427_4*m_i*1_4&amp;KSO_WM_UNIT_LAYERLEVEL=1_1&amp;KSO_WM_UNIT_CLEAR=1&amp;KSO_WM_TAG_VERSION=1.0&amp;KSO_WM_BEAUTIFY_FLAG=#wm#&amp;KSO_WM_TEMPLATE_CATEGORY=wpsdiag&amp;KSO_WM_TEMPLATE_INDEX=20163427&amp;KSO_WM_SLIDE_ITEM_CNT=4&amp;KSO_WM_DIAGRAM_GROUP_CODE=m1_1&amp;KSO_WM_UNIT_FILL_FORE_SCHEMECOLOR_INDEX=6&amp;KSO_WM_UNIT_FILL_BACK_SCHEMECOLOR_INDEX=0&amp;KSO_WM_UNIT_TEXT_FILL_FORE_SCHEMECOLOR_INDEX=12&amp;KSO_WM_UNIT_FILL_TYPE=1&amp;KSO_WM_UNIT_TEXT_FILL_TYPE=1"/>
                          <wps:cNvSpPr>
                            <a:spLocks noChangeArrowheads="1"/>
                          </wps:cNvSpPr>
                          <wps:spPr bwMode="auto">
                            <a:xfrm>
                              <a:off x="128249" y="108177"/>
                              <a:ext cx="892649" cy="470378"/>
                            </a:xfrm>
                            <a:prstGeom prst="rect">
                              <a:avLst/>
                            </a:prstGeom>
                            <a:solidFill>
                              <a:srgbClr val="67C3EE"/>
                            </a:solidFill>
                            <a:ln>
                              <a:noFill/>
                            </a:ln>
                          </wps:spPr>
                          <wps:txbx>
                            <w:txbxContent>
                              <w:p>
                                <w:pPr>
                                  <w:pStyle w:val="20"/>
                                  <w:snapToGrid w:val="0"/>
                                  <w:spacing w:before="0" w:beforeAutospacing="0" w:after="0" w:afterAutospacing="0" w:line="192" w:lineRule="auto"/>
                                  <w:jc w:val="center"/>
                                  <w:rPr>
                                    <w:rFonts w:ascii="微软雅黑" w:hAnsi="微软雅黑" w:eastAsia="微软雅黑"/>
                                    <w:color w:val="FFFFFF"/>
                                  </w:rPr>
                                </w:pPr>
                                <w:r>
                                  <w:rPr>
                                    <w:rFonts w:hint="eastAsia" w:ascii="微软雅黑" w:hAnsi="微软雅黑" w:eastAsia="微软雅黑" w:cstheme="minorBidi"/>
                                    <w:color w:val="FFFFFF"/>
                                    <w:kern w:val="24"/>
                                    <w:szCs w:val="10"/>
                                  </w:rPr>
                                  <w:t>01</w:t>
                                </w:r>
                              </w:p>
                            </w:txbxContent>
                          </wps:txbx>
                          <wps:bodyPr vert="horz" wrap="square" lIns="0" tIns="0" rIns="0" bIns="0" numCol="1" anchor="ctr" anchorCtr="0" compatLnSpc="1">
                            <a:noAutofit/>
                          </wps:bodyPr>
                        </wps:wsp>
                      </wpg:grpSp>
                      <wpg:grpSp>
                        <wpg:cNvPr id="28" name="组合 48"/>
                        <wpg:cNvGrpSpPr/>
                        <wpg:grpSpPr>
                          <a:xfrm>
                            <a:off x="128249" y="322664"/>
                            <a:ext cx="1642752" cy="161066"/>
                            <a:chOff x="128249" y="322664"/>
                            <a:chExt cx="6174061" cy="605344"/>
                          </a:xfrm>
                        </wpg:grpSpPr>
                        <wps:wsp>
                          <wps:cNvPr id="49" name="Freeform 24" descr="KSO_WM_UNIT_INDEX=1_2_1&amp;KSO_WM_UNIT_TYPE=m_h_a&amp;KSO_WM_UNIT_ID=wpsdiag20163427_4*m_h_a*1_2_1&amp;KSO_WM_UNIT_LAYERLEVEL=1_1_1&amp;KSO_WM_UNIT_HIGHLIGHT=0&amp;KSO_WM_UNIT_CLEAR=0&amp;KSO_WM_UNIT_COMPATIBLE=0&amp;KSO_WM_UNIT_PRESET_TEXT=LOREM&amp;KSO_WM_UNIT_VALUE=16&amp;KSO_WM_TAG_VERSION=1.0&amp;KSO_WM_BEAUTIFY_FLAG=#wm#&amp;KSO_WM_TEMPLATE_CATEGORY=wpsdiag&amp;KSO_WM_TEMPLATE_INDEX=20163427&amp;KSO_WM_SLIDE_ITEM_CNT=4&amp;KSO_WM_DIAGRAM_GROUP_CODE=m1_1&amp;KSO_WM_UNIT_FILL_FORE_SCHEMECOLOR_INDEX=7&amp;KSO_WM_UNIT_FILL_BACK_SCHEMECOLOR_INDEX=0&amp;KSO_WM_UNIT_TEXT_FILL_FORE_SCHEMECOLOR_INDEX=12&amp;KSO_WM_UNIT_FILL_TYPE=1&amp;KSO_WM_UNIT_TEXT_FILL_TYPE=1"/>
                          <wps:cNvSpPr/>
                          <wps:spPr bwMode="auto">
                            <a:xfrm>
                              <a:off x="694840" y="457630"/>
                              <a:ext cx="2143426" cy="470378"/>
                            </a:xfrm>
                            <a:custGeom>
                              <a:avLst/>
                              <a:gdLst>
                                <a:gd name="T0" fmla="*/ 1604 w 1604"/>
                                <a:gd name="T1" fmla="*/ 176 h 352"/>
                                <a:gd name="T2" fmla="*/ 1461 w 1604"/>
                                <a:gd name="T3" fmla="*/ 352 h 352"/>
                                <a:gd name="T4" fmla="*/ 0 w 1604"/>
                                <a:gd name="T5" fmla="*/ 352 h 352"/>
                                <a:gd name="T6" fmla="*/ 0 w 1604"/>
                                <a:gd name="T7" fmla="*/ 0 h 352"/>
                                <a:gd name="T8" fmla="*/ 1461 w 1604"/>
                                <a:gd name="T9" fmla="*/ 0 h 352"/>
                                <a:gd name="T10" fmla="*/ 1604 w 1604"/>
                                <a:gd name="T11" fmla="*/ 176 h 352"/>
                              </a:gdLst>
                              <a:ahLst/>
                              <a:cxnLst>
                                <a:cxn ang="0">
                                  <a:pos x="T0" y="T1"/>
                                </a:cxn>
                                <a:cxn ang="0">
                                  <a:pos x="T2" y="T3"/>
                                </a:cxn>
                                <a:cxn ang="0">
                                  <a:pos x="T4" y="T5"/>
                                </a:cxn>
                                <a:cxn ang="0">
                                  <a:pos x="T6" y="T7"/>
                                </a:cxn>
                                <a:cxn ang="0">
                                  <a:pos x="T8" y="T9"/>
                                </a:cxn>
                                <a:cxn ang="0">
                                  <a:pos x="T10" y="T11"/>
                                </a:cxn>
                              </a:cxnLst>
                              <a:rect l="0" t="0" r="r" b="b"/>
                              <a:pathLst>
                                <a:path w="1604" h="352">
                                  <a:moveTo>
                                    <a:pt x="1604" y="176"/>
                                  </a:moveTo>
                                  <a:lnTo>
                                    <a:pt x="1461" y="352"/>
                                  </a:lnTo>
                                  <a:lnTo>
                                    <a:pt x="0" y="352"/>
                                  </a:lnTo>
                                  <a:lnTo>
                                    <a:pt x="0" y="0"/>
                                  </a:lnTo>
                                  <a:lnTo>
                                    <a:pt x="1461" y="0"/>
                                  </a:lnTo>
                                  <a:lnTo>
                                    <a:pt x="1604" y="176"/>
                                  </a:lnTo>
                                  <a:close/>
                                </a:path>
                              </a:pathLst>
                            </a:custGeom>
                            <a:solidFill>
                              <a:srgbClr val="255FCF"/>
                            </a:solidFill>
                            <a:ln>
                              <a:noFill/>
                            </a:ln>
                          </wps:spPr>
                          <wps:txbx>
                            <w:txbxContent>
                              <w:p>
                                <w:pPr>
                                  <w:pStyle w:val="20"/>
                                  <w:snapToGrid w:val="0"/>
                                  <w:spacing w:before="0" w:beforeAutospacing="0" w:after="0" w:afterAutospacing="0" w:line="192" w:lineRule="auto"/>
                                  <w:jc w:val="center"/>
                                  <w:rPr>
                                    <w:rFonts w:hint="eastAsia" w:ascii="微软雅黑" w:hAnsi="微软雅黑" w:eastAsia="微软雅黑"/>
                                    <w:color w:val="FFFFFF"/>
                                    <w:lang w:val="en-US" w:eastAsia="zh-CN"/>
                                  </w:rPr>
                                </w:pPr>
                                <w:r>
                                  <w:rPr>
                                    <w:rFonts w:hint="eastAsia" w:ascii="微软雅黑" w:hAnsi="微软雅黑" w:eastAsia="微软雅黑" w:cstheme="majorBidi"/>
                                    <w:color w:val="FFFFFF"/>
                                    <w:kern w:val="24"/>
                                    <w:szCs w:val="10"/>
                                    <w:lang w:val="en-US" w:eastAsia="zh-CN"/>
                                  </w:rPr>
                                  <w:t>创新模式</w:t>
                                </w:r>
                              </w:p>
                            </w:txbxContent>
                          </wps:txbx>
                          <wps:bodyPr vert="horz" wrap="square" lIns="0" tIns="0" rIns="0" bIns="0" numCol="1" anchor="ctr" anchorCtr="0" compatLnSpc="1">
                            <a:noAutofit/>
                          </wps:bodyPr>
                        </wps:wsp>
                        <wps:wsp>
                          <wps:cNvPr id="50" name="Freeform 30" descr="KSO_WM_UNIT_INDEX=1_5&amp;KSO_WM_UNIT_TYPE=m_i&amp;KSO_WM_UNIT_ID=wpsdiag20163427_4*m_i*1_5&amp;KSO_WM_UNIT_LAYERLEVEL=1_1&amp;KSO_WM_UNIT_CLEAR=1&amp;KSO_WM_TAG_VERSION=1.0&amp;KSO_WM_BEAUTIFY_FLAG=#wm#&amp;KSO_WM_TEMPLATE_CATEGORY=wpsdiag&amp;KSO_WM_TEMPLATE_INDEX=20163427&amp;KSO_WM_SLIDE_ITEM_CNT=4&amp;KSO_WM_DIAGRAM_GROUP_CODE=m1_1&amp;KSO_WM_UNIT_FILL_FORE_SCHEMECOLOR_INDEX=0&amp;KSO_WM_UNIT_FILL_BACK_SCHEMECOLOR_INDEX=0&amp;KSO_WM_UNIT_FILL_TYPE=1"/>
                          <wps:cNvSpPr/>
                          <wps:spPr bwMode="auto">
                            <a:xfrm>
                              <a:off x="694840" y="702173"/>
                              <a:ext cx="326057" cy="220490"/>
                            </a:xfrm>
                            <a:custGeom>
                              <a:avLst/>
                              <a:gdLst>
                                <a:gd name="T0" fmla="*/ 244 w 244"/>
                                <a:gd name="T1" fmla="*/ 68 h 165"/>
                                <a:gd name="T2" fmla="*/ 0 w 244"/>
                                <a:gd name="T3" fmla="*/ 0 h 165"/>
                                <a:gd name="T4" fmla="*/ 0 w 244"/>
                                <a:gd name="T5" fmla="*/ 165 h 165"/>
                                <a:gd name="T6" fmla="*/ 244 w 244"/>
                                <a:gd name="T7" fmla="*/ 68 h 165"/>
                              </a:gdLst>
                              <a:ahLst/>
                              <a:cxnLst>
                                <a:cxn ang="0">
                                  <a:pos x="T0" y="T1"/>
                                </a:cxn>
                                <a:cxn ang="0">
                                  <a:pos x="T2" y="T3"/>
                                </a:cxn>
                                <a:cxn ang="0">
                                  <a:pos x="T4" y="T5"/>
                                </a:cxn>
                                <a:cxn ang="0">
                                  <a:pos x="T6" y="T7"/>
                                </a:cxn>
                              </a:cxnLst>
                              <a:rect l="0" t="0" r="r" b="b"/>
                              <a:pathLst>
                                <a:path w="244" h="165">
                                  <a:moveTo>
                                    <a:pt x="244" y="68"/>
                                  </a:moveTo>
                                  <a:lnTo>
                                    <a:pt x="0" y="0"/>
                                  </a:lnTo>
                                  <a:lnTo>
                                    <a:pt x="0" y="165"/>
                                  </a:lnTo>
                                  <a:lnTo>
                                    <a:pt x="244" y="68"/>
                                  </a:lnTo>
                                  <a:close/>
                                </a:path>
                              </a:pathLst>
                            </a:custGeom>
                            <a:solidFill>
                              <a:srgbClr val="193F8A"/>
                            </a:solidFill>
                            <a:ln>
                              <a:noFill/>
                            </a:ln>
                          </wps:spPr>
                          <wps:bodyPr vert="horz" wrap="square" lIns="0" tIns="0" rIns="0" bIns="0" numCol="1" anchor="ctr" anchorCtr="0" compatLnSpc="1">
                            <a:normAutofit/>
                          </wps:bodyPr>
                        </wps:wsp>
                        <wps:wsp>
                          <wps:cNvPr id="51" name="Rectangle 61" descr="KSO_WM_UNIT_INDEX=1_6&amp;KSO_WM_UNIT_TYPE=m_i&amp;KSO_WM_UNIT_ID=wpsdiag20163427_4*m_i*1_6&amp;KSO_WM_UNIT_LAYERLEVEL=1_1&amp;KSO_WM_UNIT_CLEAR=1&amp;KSO_WM_TAG_VERSION=1.0&amp;KSO_WM_BEAUTIFY_FLAG=#wm#&amp;KSO_WM_TEMPLATE_CATEGORY=wpsdiag&amp;KSO_WM_TEMPLATE_INDEX=20163427&amp;KSO_WM_SLIDE_ITEM_CNT=4&amp;KSO_WM_DIAGRAM_GROUP_CODE=m1_1&amp;KSO_WM_UNIT_FILL_FORE_SCHEMECOLOR_INDEX=7&amp;KSO_WM_UNIT_FILL_BACK_SCHEMECOLOR_INDEX=0&amp;KSO_WM_UNIT_TEXT_FILL_FORE_SCHEMECOLOR_INDEX=12&amp;KSO_WM_UNIT_FILL_TYPE=1&amp;KSO_WM_UNIT_TEXT_FILL_TYPE=1"/>
                          <wps:cNvSpPr>
                            <a:spLocks noChangeArrowheads="1"/>
                          </wps:cNvSpPr>
                          <wps:spPr bwMode="auto">
                            <a:xfrm>
                              <a:off x="128249" y="322664"/>
                              <a:ext cx="892649" cy="470378"/>
                            </a:xfrm>
                            <a:prstGeom prst="rect">
                              <a:avLst/>
                            </a:prstGeom>
                            <a:solidFill>
                              <a:srgbClr val="789EE7"/>
                            </a:solidFill>
                            <a:ln>
                              <a:noFill/>
                            </a:ln>
                          </wps:spPr>
                          <wps:txbx>
                            <w:txbxContent>
                              <w:p>
                                <w:pPr>
                                  <w:pStyle w:val="20"/>
                                  <w:snapToGrid w:val="0"/>
                                  <w:spacing w:before="0" w:beforeAutospacing="0" w:after="0" w:afterAutospacing="0" w:line="192" w:lineRule="auto"/>
                                  <w:jc w:val="center"/>
                                  <w:rPr>
                                    <w:rFonts w:ascii="微软雅黑" w:hAnsi="微软雅黑" w:eastAsia="微软雅黑"/>
                                    <w:color w:val="FFFFFF"/>
                                  </w:rPr>
                                </w:pPr>
                                <w:r>
                                  <w:rPr>
                                    <w:rFonts w:hint="eastAsia" w:ascii="微软雅黑" w:hAnsi="微软雅黑" w:eastAsia="微软雅黑" w:cstheme="minorBidi"/>
                                    <w:color w:val="FFFFFF"/>
                                    <w:kern w:val="24"/>
                                    <w:szCs w:val="10"/>
                                  </w:rPr>
                                  <w:t>02</w:t>
                                </w:r>
                              </w:p>
                            </w:txbxContent>
                          </wps:txbx>
                          <wps:bodyPr vert="horz" wrap="square" lIns="0" tIns="0" rIns="0" bIns="0" numCol="1" anchor="ctr" anchorCtr="0" compatLnSpc="1">
                            <a:noAutofit/>
                          </wps:bodyPr>
                        </wps:wsp>
                        <wps:wsp>
                          <wps:cNvPr id="52" name="矩形 52" descr="KSO_WM_UNIT_INDEX=1_2_1&amp;KSO_WM_UNIT_TYPE=m_h_f&amp;KSO_WM_UNIT_ID=wpsdiag20163427_4*m_h_f*1_2_1&amp;KSO_WM_UNIT_LAYERLEVEL=1_1_1&amp;KSO_WM_UNIT_HIGHLIGHT=0&amp;KSO_WM_UNIT_CLEAR=0&amp;KSO_WM_UNIT_COMPATIBLE=0&amp;KSO_WM_UNIT_PRESET_TEXT=Lorem ipsum dolor sit amet&amp;KSO_WM_UNIT_VALUE=34&amp;KSO_WM_TAG_VERSION=1.0&amp;KSO_WM_BEAUTIFY_FLAG=#wm#&amp;KSO_WM_TEMPLATE_CATEGORY=wpsdiag&amp;KSO_WM_TEMPLATE_INDEX=20163427&amp;KSO_WM_SLIDE_ITEM_CNT=4&amp;KSO_WM_DIAGRAM_GROUP_CODE=m1_1&amp;KSO_WM_UNIT_TEXT_FILL_FORE_SCHEMECOLOR_INDEX=13&amp;KSO_WM_UNIT_TEXT_FILL_TYPE=1"/>
                          <wps:cNvSpPr/>
                          <wps:spPr>
                            <a:xfrm>
                              <a:off x="3013011" y="457630"/>
                              <a:ext cx="3289299" cy="465033"/>
                            </a:xfrm>
                            <a:prstGeom prst="rect">
                              <a:avLst/>
                            </a:prstGeom>
                          </wps:spPr>
                          <wps:txbx>
                            <w:txbxContent>
                              <w:p>
                                <w:pPr>
                                  <w:pStyle w:val="20"/>
                                  <w:snapToGrid w:val="0"/>
                                  <w:spacing w:before="0" w:beforeAutospacing="0" w:after="0" w:afterAutospacing="0" w:line="192" w:lineRule="auto"/>
                                  <w:rPr>
                                    <w:rFonts w:hint="eastAsia" w:ascii="微软雅黑" w:hAnsi="微软雅黑" w:eastAsia="微软雅黑"/>
                                    <w:color w:val="7F7F7F"/>
                                    <w:sz w:val="21"/>
                                    <w:szCs w:val="22"/>
                                    <w:lang w:val="en-US" w:eastAsia="zh-CN"/>
                                  </w:rPr>
                                </w:pPr>
                                <w:r>
                                  <w:rPr>
                                    <w:rFonts w:hint="eastAsia" w:ascii="微软雅黑" w:hAnsi="微软雅黑" w:eastAsia="微软雅黑" w:cstheme="minorBidi"/>
                                    <w:color w:val="7F7F7F"/>
                                    <w:kern w:val="24"/>
                                    <w:sz w:val="21"/>
                                    <w:szCs w:val="13"/>
                                    <w:lang w:val="en-US" w:eastAsia="zh-CN"/>
                                  </w:rPr>
                                  <w:t>工作坊体制，近距离指导</w:t>
                                </w:r>
                              </w:p>
                            </w:txbxContent>
                          </wps:txbx>
                          <wps:bodyPr wrap="square" lIns="0" tIns="0" rIns="0" bIns="0" anchor="ctr" anchorCtr="0">
                            <a:noAutofit/>
                          </wps:bodyPr>
                        </wps:wsp>
                      </wpg:grpSp>
                      <wpg:grpSp>
                        <wpg:cNvPr id="29" name="组合 53"/>
                        <wpg:cNvGrpSpPr/>
                        <wpg:grpSpPr>
                          <a:xfrm>
                            <a:off x="128249" y="537506"/>
                            <a:ext cx="1376737" cy="162368"/>
                            <a:chOff x="128249" y="537507"/>
                            <a:chExt cx="5174281" cy="610245"/>
                          </a:xfrm>
                        </wpg:grpSpPr>
                        <wps:wsp>
                          <wps:cNvPr id="54" name="Freeform 32" descr="KSO_WM_UNIT_INDEX=1_3_1&amp;KSO_WM_UNIT_TYPE=m_h_a&amp;KSO_WM_UNIT_ID=wpsdiag20163427_4*m_h_a*1_3_1&amp;KSO_WM_UNIT_LAYERLEVEL=1_1_1&amp;KSO_WM_UNIT_HIGHLIGHT=0&amp;KSO_WM_UNIT_CLEAR=0&amp;KSO_WM_UNIT_COMPATIBLE=0&amp;KSO_WM_UNIT_PRESET_TEXT=LOREM&amp;KSO_WM_UNIT_VALUE=16&amp;KSO_WM_TAG_VERSION=1.0&amp;KSO_WM_BEAUTIFY_FLAG=#wm#&amp;KSO_WM_TEMPLATE_CATEGORY=wpsdiag&amp;KSO_WM_TEMPLATE_INDEX=20163427&amp;KSO_WM_SLIDE_ITEM_CNT=4&amp;KSO_WM_DIAGRAM_GROUP_CODE=m1_1&amp;KSO_WM_UNIT_FILL_FORE_SCHEMECOLOR_INDEX=8&amp;KSO_WM_UNIT_FILL_BACK_SCHEMECOLOR_INDEX=0&amp;KSO_WM_UNIT_TEXT_FILL_FORE_SCHEMECOLOR_INDEX=12&amp;KSO_WM_UNIT_FILL_TYPE=1&amp;KSO_WM_UNIT_TEXT_FILL_TYPE=1"/>
                          <wps:cNvSpPr/>
                          <wps:spPr bwMode="auto">
                            <a:xfrm>
                              <a:off x="694840" y="671138"/>
                              <a:ext cx="2143426" cy="470378"/>
                            </a:xfrm>
                            <a:custGeom>
                              <a:avLst/>
                              <a:gdLst>
                                <a:gd name="T0" fmla="*/ 1604 w 1604"/>
                                <a:gd name="T1" fmla="*/ 176 h 352"/>
                                <a:gd name="T2" fmla="*/ 1461 w 1604"/>
                                <a:gd name="T3" fmla="*/ 352 h 352"/>
                                <a:gd name="T4" fmla="*/ 0 w 1604"/>
                                <a:gd name="T5" fmla="*/ 352 h 352"/>
                                <a:gd name="T6" fmla="*/ 0 w 1604"/>
                                <a:gd name="T7" fmla="*/ 0 h 352"/>
                                <a:gd name="T8" fmla="*/ 1461 w 1604"/>
                                <a:gd name="T9" fmla="*/ 0 h 352"/>
                                <a:gd name="T10" fmla="*/ 1604 w 1604"/>
                                <a:gd name="T11" fmla="*/ 176 h 352"/>
                              </a:gdLst>
                              <a:ahLst/>
                              <a:cxnLst>
                                <a:cxn ang="0">
                                  <a:pos x="T0" y="T1"/>
                                </a:cxn>
                                <a:cxn ang="0">
                                  <a:pos x="T2" y="T3"/>
                                </a:cxn>
                                <a:cxn ang="0">
                                  <a:pos x="T4" y="T5"/>
                                </a:cxn>
                                <a:cxn ang="0">
                                  <a:pos x="T6" y="T7"/>
                                </a:cxn>
                                <a:cxn ang="0">
                                  <a:pos x="T8" y="T9"/>
                                </a:cxn>
                                <a:cxn ang="0">
                                  <a:pos x="T10" y="T11"/>
                                </a:cxn>
                              </a:cxnLst>
                              <a:rect l="0" t="0" r="r" b="b"/>
                              <a:pathLst>
                                <a:path w="1604" h="352">
                                  <a:moveTo>
                                    <a:pt x="1604" y="176"/>
                                  </a:moveTo>
                                  <a:lnTo>
                                    <a:pt x="1461" y="352"/>
                                  </a:lnTo>
                                  <a:lnTo>
                                    <a:pt x="0" y="352"/>
                                  </a:lnTo>
                                  <a:lnTo>
                                    <a:pt x="0" y="0"/>
                                  </a:lnTo>
                                  <a:lnTo>
                                    <a:pt x="1461" y="0"/>
                                  </a:lnTo>
                                  <a:lnTo>
                                    <a:pt x="1604" y="176"/>
                                  </a:lnTo>
                                  <a:close/>
                                </a:path>
                              </a:pathLst>
                            </a:custGeom>
                            <a:solidFill>
                              <a:srgbClr val="209288"/>
                            </a:solidFill>
                            <a:ln>
                              <a:noFill/>
                            </a:ln>
                          </wps:spPr>
                          <wps:txbx>
                            <w:txbxContent>
                              <w:p>
                                <w:pPr>
                                  <w:pStyle w:val="20"/>
                                  <w:snapToGrid w:val="0"/>
                                  <w:spacing w:before="0" w:beforeAutospacing="0" w:after="0" w:afterAutospacing="0" w:line="192" w:lineRule="auto"/>
                                  <w:jc w:val="center"/>
                                  <w:rPr>
                                    <w:rFonts w:hint="eastAsia" w:ascii="微软雅黑" w:hAnsi="微软雅黑" w:eastAsia="微软雅黑"/>
                                    <w:color w:val="FFFFFF"/>
                                    <w:lang w:val="en-US" w:eastAsia="zh-CN"/>
                                  </w:rPr>
                                </w:pPr>
                                <w:r>
                                  <w:rPr>
                                    <w:rFonts w:hint="eastAsia" w:ascii="微软雅黑" w:hAnsi="微软雅黑" w:eastAsia="微软雅黑" w:cstheme="majorBidi"/>
                                    <w:color w:val="FFFFFF"/>
                                    <w:kern w:val="24"/>
                                    <w:szCs w:val="10"/>
                                    <w:lang w:val="en-US" w:eastAsia="zh-CN"/>
                                  </w:rPr>
                                  <w:t>考察学习</w:t>
                                </w:r>
                              </w:p>
                            </w:txbxContent>
                          </wps:txbx>
                          <wps:bodyPr vert="horz" wrap="square" lIns="0" tIns="0" rIns="0" bIns="0" numCol="1" anchor="ctr" anchorCtr="0" compatLnSpc="1">
                            <a:noAutofit/>
                          </wps:bodyPr>
                        </wps:wsp>
                        <wps:wsp>
                          <wps:cNvPr id="55" name="Freeform 38" descr="KSO_WM_UNIT_INDEX=1_7&amp;KSO_WM_UNIT_TYPE=m_i&amp;KSO_WM_UNIT_ID=wpsdiag20163427_4*m_i*1_7&amp;KSO_WM_UNIT_LAYERLEVEL=1_1&amp;KSO_WM_UNIT_CLEAR=1&amp;KSO_WM_TAG_VERSION=1.0&amp;KSO_WM_BEAUTIFY_FLAG=#wm#&amp;KSO_WM_TEMPLATE_CATEGORY=wpsdiag&amp;KSO_WM_TEMPLATE_INDEX=20163427&amp;KSO_WM_SLIDE_ITEM_CNT=4&amp;KSO_WM_DIAGRAM_GROUP_CODE=m1_1&amp;KSO_WM_UNIT_FILL_FORE_SCHEMECOLOR_INDEX=0&amp;KSO_WM_UNIT_FILL_BACK_SCHEMECOLOR_INDEX=0&amp;KSO_WM_UNIT_FILL_TYPE=1"/>
                          <wps:cNvSpPr/>
                          <wps:spPr bwMode="auto">
                            <a:xfrm>
                              <a:off x="694840" y="915681"/>
                              <a:ext cx="326057" cy="220490"/>
                            </a:xfrm>
                            <a:custGeom>
                              <a:avLst/>
                              <a:gdLst>
                                <a:gd name="T0" fmla="*/ 244 w 244"/>
                                <a:gd name="T1" fmla="*/ 69 h 165"/>
                                <a:gd name="T2" fmla="*/ 0 w 244"/>
                                <a:gd name="T3" fmla="*/ 0 h 165"/>
                                <a:gd name="T4" fmla="*/ 0 w 244"/>
                                <a:gd name="T5" fmla="*/ 165 h 165"/>
                                <a:gd name="T6" fmla="*/ 244 w 244"/>
                                <a:gd name="T7" fmla="*/ 69 h 165"/>
                              </a:gdLst>
                              <a:ahLst/>
                              <a:cxnLst>
                                <a:cxn ang="0">
                                  <a:pos x="T0" y="T1"/>
                                </a:cxn>
                                <a:cxn ang="0">
                                  <a:pos x="T2" y="T3"/>
                                </a:cxn>
                                <a:cxn ang="0">
                                  <a:pos x="T4" y="T5"/>
                                </a:cxn>
                                <a:cxn ang="0">
                                  <a:pos x="T6" y="T7"/>
                                </a:cxn>
                              </a:cxnLst>
                              <a:rect l="0" t="0" r="r" b="b"/>
                              <a:pathLst>
                                <a:path w="244" h="165">
                                  <a:moveTo>
                                    <a:pt x="244" y="69"/>
                                  </a:moveTo>
                                  <a:lnTo>
                                    <a:pt x="0" y="0"/>
                                  </a:lnTo>
                                  <a:lnTo>
                                    <a:pt x="0" y="165"/>
                                  </a:lnTo>
                                  <a:lnTo>
                                    <a:pt x="244" y="69"/>
                                  </a:lnTo>
                                  <a:close/>
                                </a:path>
                              </a:pathLst>
                            </a:custGeom>
                            <a:solidFill>
                              <a:srgbClr val="16615B"/>
                            </a:solidFill>
                            <a:ln>
                              <a:noFill/>
                            </a:ln>
                          </wps:spPr>
                          <wps:bodyPr vert="horz" wrap="square" lIns="0" tIns="0" rIns="0" bIns="0" numCol="1" anchor="ctr" anchorCtr="0" compatLnSpc="1">
                            <a:normAutofit/>
                          </wps:bodyPr>
                        </wps:wsp>
                        <wps:wsp>
                          <wps:cNvPr id="56" name="Rectangle 63" descr="KSO_WM_UNIT_INDEX=1_8&amp;KSO_WM_UNIT_TYPE=m_i&amp;KSO_WM_UNIT_ID=wpsdiag20163427_4*m_i*1_8&amp;KSO_WM_UNIT_LAYERLEVEL=1_1&amp;KSO_WM_UNIT_CLEAR=1&amp;KSO_WM_TAG_VERSION=1.0&amp;KSO_WM_BEAUTIFY_FLAG=#wm#&amp;KSO_WM_TEMPLATE_CATEGORY=wpsdiag&amp;KSO_WM_TEMPLATE_INDEX=20163427&amp;KSO_WM_SLIDE_ITEM_CNT=4&amp;KSO_WM_DIAGRAM_GROUP_CODE=m1_1&amp;KSO_WM_UNIT_FILL_FORE_SCHEMECOLOR_INDEX=8&amp;KSO_WM_UNIT_FILL_BACK_SCHEMECOLOR_INDEX=0&amp;KSO_WM_UNIT_TEXT_FILL_FORE_SCHEMECOLOR_INDEX=12&amp;KSO_WM_UNIT_FILL_TYPE=1&amp;KSO_WM_UNIT_TEXT_FILL_TYPE=1"/>
                          <wps:cNvSpPr>
                            <a:spLocks noChangeArrowheads="1"/>
                          </wps:cNvSpPr>
                          <wps:spPr bwMode="auto">
                            <a:xfrm>
                              <a:off x="128249" y="537507"/>
                              <a:ext cx="892649" cy="470378"/>
                            </a:xfrm>
                            <a:prstGeom prst="rect">
                              <a:avLst/>
                            </a:prstGeom>
                            <a:solidFill>
                              <a:srgbClr val="5CDBD0"/>
                            </a:solidFill>
                            <a:ln>
                              <a:noFill/>
                            </a:ln>
                          </wps:spPr>
                          <wps:txbx>
                            <w:txbxContent>
                              <w:p>
                                <w:pPr>
                                  <w:pStyle w:val="20"/>
                                  <w:snapToGrid w:val="0"/>
                                  <w:spacing w:before="0" w:beforeAutospacing="0" w:after="0" w:afterAutospacing="0" w:line="192" w:lineRule="auto"/>
                                  <w:jc w:val="center"/>
                                  <w:rPr>
                                    <w:rFonts w:ascii="微软雅黑" w:hAnsi="微软雅黑" w:eastAsia="微软雅黑"/>
                                    <w:color w:val="FFFFFF"/>
                                  </w:rPr>
                                </w:pPr>
                                <w:r>
                                  <w:rPr>
                                    <w:rFonts w:hint="eastAsia" w:ascii="微软雅黑" w:hAnsi="微软雅黑" w:eastAsia="微软雅黑" w:cstheme="minorBidi"/>
                                    <w:color w:val="FFFFFF"/>
                                    <w:kern w:val="24"/>
                                    <w:szCs w:val="10"/>
                                  </w:rPr>
                                  <w:t>03</w:t>
                                </w:r>
                              </w:p>
                            </w:txbxContent>
                          </wps:txbx>
                          <wps:bodyPr vert="horz" wrap="square" lIns="0" tIns="0" rIns="0" bIns="0" numCol="1" anchor="ctr" anchorCtr="0" compatLnSpc="1">
                            <a:noAutofit/>
                          </wps:bodyPr>
                        </wps:wsp>
                        <wps:wsp>
                          <wps:cNvPr id="57" name="矩形 57" descr="KSO_WM_UNIT_INDEX=1_3_1&amp;KSO_WM_UNIT_TYPE=m_h_f&amp;KSO_WM_UNIT_ID=wpsdiag20163427_4*m_h_f*1_3_1&amp;KSO_WM_UNIT_LAYERLEVEL=1_1_1&amp;KSO_WM_UNIT_HIGHLIGHT=0&amp;KSO_WM_UNIT_CLEAR=0&amp;KSO_WM_UNIT_COMPATIBLE=0&amp;KSO_WM_UNIT_PRESET_TEXT=Lorem ipsum dolor sit amet&amp;KSO_WM_UNIT_VALUE=34&amp;KSO_WM_TAG_VERSION=1.0&amp;KSO_WM_BEAUTIFY_FLAG=#wm#&amp;KSO_WM_TEMPLATE_CATEGORY=wpsdiag&amp;KSO_WM_TEMPLATE_INDEX=20163427&amp;KSO_WM_SLIDE_ITEM_CNT=4&amp;KSO_WM_DIAGRAM_GROUP_CODE=m1_1&amp;KSO_WM_UNIT_TEXT_FILL_FORE_SCHEMECOLOR_INDEX=13&amp;KSO_WM_UNIT_TEXT_FILL_TYPE=1"/>
                          <wps:cNvSpPr/>
                          <wps:spPr>
                            <a:xfrm>
                              <a:off x="3012684" y="682258"/>
                              <a:ext cx="2289846" cy="465494"/>
                            </a:xfrm>
                            <a:prstGeom prst="rect">
                              <a:avLst/>
                            </a:prstGeom>
                          </wps:spPr>
                          <wps:txbx>
                            <w:txbxContent>
                              <w:p>
                                <w:pPr>
                                  <w:pStyle w:val="20"/>
                                  <w:snapToGrid w:val="0"/>
                                  <w:spacing w:before="0" w:beforeAutospacing="0" w:after="0" w:afterAutospacing="0" w:line="192" w:lineRule="auto"/>
                                  <w:rPr>
                                    <w:rFonts w:hint="eastAsia" w:ascii="微软雅黑" w:hAnsi="微软雅黑" w:eastAsia="微软雅黑"/>
                                    <w:color w:val="7F7F7F"/>
                                    <w:sz w:val="22"/>
                                    <w:szCs w:val="24"/>
                                    <w:lang w:val="en-US" w:eastAsia="zh-CN"/>
                                  </w:rPr>
                                </w:pPr>
                                <w:r>
                                  <w:rPr>
                                    <w:rFonts w:hint="eastAsia" w:ascii="微软雅黑" w:hAnsi="微软雅黑" w:eastAsia="微软雅黑" w:cstheme="minorBidi"/>
                                    <w:color w:val="7F7F7F"/>
                                    <w:kern w:val="24"/>
                                    <w:sz w:val="22"/>
                                    <w:szCs w:val="15"/>
                                    <w:lang w:val="en-US" w:eastAsia="zh-CN"/>
                                  </w:rPr>
                                  <w:t>考察毕业生就业质量</w:t>
                                </w:r>
                              </w:p>
                            </w:txbxContent>
                          </wps:txbx>
                          <wps:bodyPr wrap="square" lIns="0" tIns="0" rIns="0" bIns="0" anchor="ctr" anchorCtr="0">
                            <a:noAutofit/>
                          </wps:bodyPr>
                        </wps:wsp>
                      </wpg:grpSp>
                      <wpg:grpSp>
                        <wpg:cNvPr id="31" name="组合 58"/>
                        <wpg:cNvGrpSpPr/>
                        <wpg:grpSpPr>
                          <a:xfrm>
                            <a:off x="128249" y="753418"/>
                            <a:ext cx="1542976" cy="160710"/>
                            <a:chOff x="128249" y="753418"/>
                            <a:chExt cx="5799066" cy="604008"/>
                          </a:xfrm>
                        </wpg:grpSpPr>
                        <wps:wsp>
                          <wps:cNvPr id="59" name="Freeform 48" descr="KSO_WM_UNIT_INDEX=1_4_1&amp;KSO_WM_UNIT_TYPE=m_h_a&amp;KSO_WM_UNIT_ID=wpsdiag20163427_4*m_h_a*1_4_1&amp;KSO_WM_UNIT_LAYERLEVEL=1_1_1&amp;KSO_WM_UNIT_HIGHLIGHT=0&amp;KSO_WM_UNIT_CLEAR=0&amp;KSO_WM_UNIT_COMPATIBLE=0&amp;KSO_WM_UNIT_PRESET_TEXT=LOREM&amp;KSO_WM_UNIT_VALUE=16&amp;KSO_WM_TAG_VERSION=1.0&amp;KSO_WM_BEAUTIFY_FLAG=#wm#&amp;KSO_WM_TEMPLATE_CATEGORY=wpsdiag&amp;KSO_WM_TEMPLATE_INDEX=20163427&amp;KSO_WM_SLIDE_ITEM_CNT=4&amp;KSO_WM_DIAGRAM_GROUP_CODE=m1_1&amp;KSO_WM_UNIT_FILL_FORE_SCHEMECOLOR_INDEX=9&amp;KSO_WM_UNIT_FILL_BACK_SCHEMECOLOR_INDEX=0&amp;KSO_WM_UNIT_TEXT_FILL_FORE_SCHEMECOLOR_INDEX=12&amp;KSO_WM_UNIT_FILL_TYPE=1&amp;KSO_WM_UNIT_TEXT_FILL_TYPE=1"/>
                          <wps:cNvSpPr/>
                          <wps:spPr bwMode="auto">
                            <a:xfrm>
                              <a:off x="694840" y="888384"/>
                              <a:ext cx="2143426" cy="469042"/>
                            </a:xfrm>
                            <a:custGeom>
                              <a:avLst/>
                              <a:gdLst>
                                <a:gd name="T0" fmla="*/ 1604 w 1604"/>
                                <a:gd name="T1" fmla="*/ 176 h 351"/>
                                <a:gd name="T2" fmla="*/ 1461 w 1604"/>
                                <a:gd name="T3" fmla="*/ 351 h 351"/>
                                <a:gd name="T4" fmla="*/ 0 w 1604"/>
                                <a:gd name="T5" fmla="*/ 351 h 351"/>
                                <a:gd name="T6" fmla="*/ 0 w 1604"/>
                                <a:gd name="T7" fmla="*/ 0 h 351"/>
                                <a:gd name="T8" fmla="*/ 1461 w 1604"/>
                                <a:gd name="T9" fmla="*/ 0 h 351"/>
                                <a:gd name="T10" fmla="*/ 1604 w 1604"/>
                                <a:gd name="T11" fmla="*/ 176 h 351"/>
                              </a:gdLst>
                              <a:ahLst/>
                              <a:cxnLst>
                                <a:cxn ang="0">
                                  <a:pos x="T0" y="T1"/>
                                </a:cxn>
                                <a:cxn ang="0">
                                  <a:pos x="T2" y="T3"/>
                                </a:cxn>
                                <a:cxn ang="0">
                                  <a:pos x="T4" y="T5"/>
                                </a:cxn>
                                <a:cxn ang="0">
                                  <a:pos x="T6" y="T7"/>
                                </a:cxn>
                                <a:cxn ang="0">
                                  <a:pos x="T8" y="T9"/>
                                </a:cxn>
                                <a:cxn ang="0">
                                  <a:pos x="T10" y="T11"/>
                                </a:cxn>
                              </a:cxnLst>
                              <a:rect l="0" t="0" r="r" b="b"/>
                              <a:pathLst>
                                <a:path w="1604" h="351">
                                  <a:moveTo>
                                    <a:pt x="1604" y="176"/>
                                  </a:moveTo>
                                  <a:lnTo>
                                    <a:pt x="1461" y="351"/>
                                  </a:lnTo>
                                  <a:lnTo>
                                    <a:pt x="0" y="351"/>
                                  </a:lnTo>
                                  <a:lnTo>
                                    <a:pt x="0" y="0"/>
                                  </a:lnTo>
                                  <a:lnTo>
                                    <a:pt x="1461" y="0"/>
                                  </a:lnTo>
                                  <a:lnTo>
                                    <a:pt x="1604" y="176"/>
                                  </a:lnTo>
                                  <a:close/>
                                </a:path>
                              </a:pathLst>
                            </a:custGeom>
                            <a:solidFill>
                              <a:srgbClr val="6EAA2E"/>
                            </a:solidFill>
                            <a:ln>
                              <a:noFill/>
                            </a:ln>
                          </wps:spPr>
                          <wps:txbx>
                            <w:txbxContent>
                              <w:p>
                                <w:pPr>
                                  <w:pStyle w:val="20"/>
                                  <w:snapToGrid w:val="0"/>
                                  <w:spacing w:before="0" w:beforeAutospacing="0" w:after="0" w:afterAutospacing="0" w:line="192" w:lineRule="auto"/>
                                  <w:jc w:val="center"/>
                                  <w:rPr>
                                    <w:rFonts w:hint="eastAsia" w:ascii="微软雅黑" w:hAnsi="微软雅黑" w:eastAsia="微软雅黑"/>
                                    <w:color w:val="FFFFFF"/>
                                    <w:lang w:val="en-US" w:eastAsia="zh-CN"/>
                                  </w:rPr>
                                </w:pPr>
                                <w:r>
                                  <w:rPr>
                                    <w:rFonts w:hint="eastAsia" w:ascii="微软雅黑" w:hAnsi="微软雅黑" w:eastAsia="微软雅黑"/>
                                    <w:color w:val="FFFFFF"/>
                                    <w:lang w:val="en-US" w:eastAsia="zh-CN"/>
                                  </w:rPr>
                                  <w:t>师资队伍</w:t>
                                </w:r>
                              </w:p>
                            </w:txbxContent>
                          </wps:txbx>
                          <wps:bodyPr vert="horz" wrap="square" lIns="0" tIns="0" rIns="0" bIns="0" numCol="1" anchor="ctr" anchorCtr="0" compatLnSpc="1">
                            <a:noAutofit/>
                          </wps:bodyPr>
                        </wps:wsp>
                        <wps:wsp>
                          <wps:cNvPr id="60" name="Freeform 54" descr="KSO_WM_UNIT_INDEX=1_9&amp;KSO_WM_UNIT_TYPE=m_i&amp;KSO_WM_UNIT_ID=wpsdiag20163427_4*m_i*1_9&amp;KSO_WM_UNIT_LAYERLEVEL=1_1&amp;KSO_WM_UNIT_CLEAR=1&amp;KSO_WM_TAG_VERSION=1.0&amp;KSO_WM_BEAUTIFY_FLAG=#wm#&amp;KSO_WM_TEMPLATE_CATEGORY=wpsdiag&amp;KSO_WM_TEMPLATE_INDEX=20163427&amp;KSO_WM_SLIDE_ITEM_CNT=4&amp;KSO_WM_DIAGRAM_GROUP_CODE=m1_1&amp;KSO_WM_UNIT_FILL_FORE_SCHEMECOLOR_INDEX=0&amp;KSO_WM_UNIT_FILL_BACK_SCHEMECOLOR_INDEX=0&amp;KSO_WM_UNIT_FILL_TYPE=1"/>
                          <wps:cNvSpPr/>
                          <wps:spPr bwMode="auto">
                            <a:xfrm>
                              <a:off x="694840" y="1132927"/>
                              <a:ext cx="326057" cy="220490"/>
                            </a:xfrm>
                            <a:custGeom>
                              <a:avLst/>
                              <a:gdLst>
                                <a:gd name="T0" fmla="*/ 244 w 244"/>
                                <a:gd name="T1" fmla="*/ 68 h 165"/>
                                <a:gd name="T2" fmla="*/ 0 w 244"/>
                                <a:gd name="T3" fmla="*/ 0 h 165"/>
                                <a:gd name="T4" fmla="*/ 0 w 244"/>
                                <a:gd name="T5" fmla="*/ 165 h 165"/>
                                <a:gd name="T6" fmla="*/ 244 w 244"/>
                                <a:gd name="T7" fmla="*/ 68 h 165"/>
                              </a:gdLst>
                              <a:ahLst/>
                              <a:cxnLst>
                                <a:cxn ang="0">
                                  <a:pos x="T0" y="T1"/>
                                </a:cxn>
                                <a:cxn ang="0">
                                  <a:pos x="T2" y="T3"/>
                                </a:cxn>
                                <a:cxn ang="0">
                                  <a:pos x="T4" y="T5"/>
                                </a:cxn>
                                <a:cxn ang="0">
                                  <a:pos x="T6" y="T7"/>
                                </a:cxn>
                              </a:cxnLst>
                              <a:rect l="0" t="0" r="r" b="b"/>
                              <a:pathLst>
                                <a:path w="244" h="165">
                                  <a:moveTo>
                                    <a:pt x="244" y="68"/>
                                  </a:moveTo>
                                  <a:lnTo>
                                    <a:pt x="0" y="0"/>
                                  </a:lnTo>
                                  <a:lnTo>
                                    <a:pt x="0" y="165"/>
                                  </a:lnTo>
                                  <a:lnTo>
                                    <a:pt x="244" y="68"/>
                                  </a:lnTo>
                                  <a:close/>
                                </a:path>
                              </a:pathLst>
                            </a:custGeom>
                            <a:solidFill>
                              <a:srgbClr val="49721E"/>
                            </a:solidFill>
                            <a:ln>
                              <a:noFill/>
                            </a:ln>
                          </wps:spPr>
                          <wps:bodyPr vert="horz" wrap="square" lIns="0" tIns="0" rIns="0" bIns="0" numCol="1" anchor="ctr" anchorCtr="0" compatLnSpc="1">
                            <a:normAutofit/>
                          </wps:bodyPr>
                        </wps:wsp>
                        <wps:wsp>
                          <wps:cNvPr id="61" name="Rectangle 65" descr="KSO_WM_UNIT_INDEX=1_10&amp;KSO_WM_UNIT_TYPE=m_i&amp;KSO_WM_UNIT_ID=wpsdiag20163427_4*m_i*1_10&amp;KSO_WM_UNIT_LAYERLEVEL=1_1&amp;KSO_WM_UNIT_CLEAR=1&amp;KSO_WM_TAG_VERSION=1.0&amp;KSO_WM_BEAUTIFY_FLAG=#wm#&amp;KSO_WM_TEMPLATE_CATEGORY=wpsdiag&amp;KSO_WM_TEMPLATE_INDEX=20163427&amp;KSO_WM_SLIDE_ITEM_CNT=4&amp;KSO_WM_DIAGRAM_GROUP_CODE=m1_1&amp;KSO_WM_UNIT_FILL_FORE_SCHEMECOLOR_INDEX=9&amp;KSO_WM_UNIT_FILL_BACK_SCHEMECOLOR_INDEX=0&amp;KSO_WM_UNIT_TEXT_FILL_FORE_SCHEMECOLOR_INDEX=12&amp;KSO_WM_UNIT_FILL_TYPE=1&amp;KSO_WM_UNIT_TEXT_FILL_TYPE=1"/>
                          <wps:cNvSpPr>
                            <a:spLocks noChangeArrowheads="1"/>
                          </wps:cNvSpPr>
                          <wps:spPr bwMode="auto">
                            <a:xfrm>
                              <a:off x="128249" y="753418"/>
                              <a:ext cx="892649" cy="470378"/>
                            </a:xfrm>
                            <a:prstGeom prst="rect">
                              <a:avLst/>
                            </a:prstGeom>
                            <a:solidFill>
                              <a:srgbClr val="A8D974"/>
                            </a:solidFill>
                            <a:ln>
                              <a:noFill/>
                            </a:ln>
                          </wps:spPr>
                          <wps:txbx>
                            <w:txbxContent>
                              <w:p>
                                <w:pPr>
                                  <w:pStyle w:val="20"/>
                                  <w:snapToGrid w:val="0"/>
                                  <w:spacing w:before="0" w:beforeAutospacing="0" w:after="0" w:afterAutospacing="0" w:line="192" w:lineRule="auto"/>
                                  <w:jc w:val="center"/>
                                  <w:rPr>
                                    <w:rFonts w:ascii="微软雅黑" w:hAnsi="微软雅黑" w:eastAsia="微软雅黑"/>
                                    <w:color w:val="FFFFFF"/>
                                  </w:rPr>
                                </w:pPr>
                                <w:r>
                                  <w:rPr>
                                    <w:rFonts w:hint="eastAsia" w:ascii="微软雅黑" w:hAnsi="微软雅黑" w:eastAsia="微软雅黑" w:cstheme="minorBidi"/>
                                    <w:color w:val="FFFFFF"/>
                                    <w:kern w:val="24"/>
                                    <w:szCs w:val="10"/>
                                  </w:rPr>
                                  <w:t>04</w:t>
                                </w:r>
                              </w:p>
                            </w:txbxContent>
                          </wps:txbx>
                          <wps:bodyPr vert="horz" wrap="square" lIns="0" tIns="0" rIns="0" bIns="0" numCol="1" anchor="ctr" anchorCtr="0" compatLnSpc="1">
                            <a:noAutofit/>
                          </wps:bodyPr>
                        </wps:wsp>
                        <wps:wsp>
                          <wps:cNvPr id="62" name="矩形 62" descr="KSO_WM_UNIT_INDEX=1_4_1&amp;KSO_WM_UNIT_TYPE=m_h_f&amp;KSO_WM_UNIT_ID=wpsdiag20163427_4*m_h_f*1_4_1&amp;KSO_WM_UNIT_LAYERLEVEL=1_1_1&amp;KSO_WM_UNIT_HIGHLIGHT=0&amp;KSO_WM_UNIT_CLEAR=0&amp;KSO_WM_UNIT_COMPATIBLE=0&amp;KSO_WM_UNIT_PRESET_TEXT=Lorem ipsum dolor sit amet&amp;KSO_WM_UNIT_VALUE=34&amp;KSO_WM_TAG_VERSION=1.0&amp;KSO_WM_BEAUTIFY_FLAG=#wm#&amp;KSO_WM_TEMPLATE_CATEGORY=wpsdiag&amp;KSO_WM_TEMPLATE_INDEX=20163427&amp;KSO_WM_SLIDE_ITEM_CNT=4&amp;KSO_WM_DIAGRAM_GROUP_CODE=m1_1&amp;KSO_WM_UNIT_TEXT_FILL_FORE_SCHEMECOLOR_INDEX=13&amp;KSO_WM_UNIT_TEXT_FILL_TYPE=1"/>
                          <wps:cNvSpPr/>
                          <wps:spPr>
                            <a:xfrm>
                              <a:off x="3012683" y="884630"/>
                              <a:ext cx="2914632" cy="465490"/>
                            </a:xfrm>
                            <a:prstGeom prst="rect">
                              <a:avLst/>
                            </a:prstGeom>
                          </wps:spPr>
                          <wps:txbx>
                            <w:txbxContent>
                              <w:p>
                                <w:pPr>
                                  <w:pStyle w:val="20"/>
                                  <w:snapToGrid w:val="0"/>
                                  <w:spacing w:before="0" w:beforeAutospacing="0" w:after="0" w:afterAutospacing="0" w:line="192" w:lineRule="auto"/>
                                  <w:rPr>
                                    <w:rFonts w:hint="eastAsia" w:ascii="微软雅黑" w:hAnsi="微软雅黑" w:eastAsia="微软雅黑"/>
                                    <w:color w:val="7F7F7F"/>
                                    <w:sz w:val="22"/>
                                    <w:szCs w:val="24"/>
                                    <w:lang w:val="en-US" w:eastAsia="zh-CN"/>
                                  </w:rPr>
                                </w:pPr>
                                <w:r>
                                  <w:rPr>
                                    <w:rFonts w:hint="eastAsia" w:ascii="微软雅黑" w:hAnsi="微软雅黑" w:eastAsia="微软雅黑" w:cstheme="minorBidi"/>
                                    <w:color w:val="7F7F7F"/>
                                    <w:kern w:val="24"/>
                                    <w:sz w:val="22"/>
                                    <w:szCs w:val="15"/>
                                    <w:lang w:val="en-US" w:eastAsia="zh-CN"/>
                                  </w:rPr>
                                  <w:t>刘宝华，李红霞等招就处老师</w:t>
                                </w:r>
                              </w:p>
                            </w:txbxContent>
                          </wps:txbx>
                          <wps:bodyPr wrap="square" lIns="0" tIns="0" rIns="0" bIns="0" anchor="ctr" anchorCtr="0">
                            <a:noAutofit/>
                          </wps:bodyPr>
                        </wps:wsp>
                      </wpg:grpSp>
                    </wpg:wgp>
                  </a:graphicData>
                </a:graphic>
              </wp:inline>
            </w:drawing>
          </mc:Choice>
          <mc:Fallback>
            <w:pict>
              <v:group id="组合 1" o:spid="_x0000_s1026" o:spt="203" alt="KSO_WM_TAG_VERSION=1.0&amp;KSO_WM_BEAUTIFY_FLAG=#wm#&amp;KSO_WM_UNIT_TYPE=i&amp;KSO_WM_UNIT_ID=wpsdiag20163427_4*i*1&amp;KSO_WM_TEMPLATE_CATEGORY=wpsdiag&amp;KSO_WM_TEMPLATE_INDEX=20163427" style="height:177.75pt;width:319.6pt;" coordsize="1771001,985015" o:gfxdata="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">
                <o:lock v:ext="edit" aspectratio="f"/>
                <v:rect id="Rectangle 56" o:spid="_x0000_s1026" o:spt="1" alt="KSO_WM_UNIT_INDEX=1_1&amp;KSO_WM_UNIT_TYPE=m_i&amp;KSO_WM_UNIT_ID=wpsdiag20163427_4*m_i*1_1&amp;KSO_WM_UNIT_LAYERLEVEL=1_1&amp;KSO_WM_UNIT_CLEAR=1&amp;KSO_WM_TAG_VERSION=1.0&amp;KSO_WM_BEAUTIFY_FLAG=#wm#&amp;KSO_WM_TEMPLATE_CATEGORY=wpsdiag&amp;KSO_WM_TEMPLATE_INDEX=20163427&amp;KSO_WM_SLIDE_ITEM_CNT=4&amp;KSO_WM_DIAGRAM_GROUP_CODE=m1_1&amp;KSO_WM_UNIT_FILL_FORE_SCHEMECOLOR_INDEX=14&amp;KSO_WM_UNIT_FILL_BACK_SCHEMECOLOR_INDEX=0&amp;KSO_WM_UNIT_FILL_TYPE=1" style="position:absolute;left:0;top:51821;height:933194;width:281954;" fillcolor="#A6A6A6" filled="t" stroked="f" coordsize="21600,21600" o:gfxdata="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8arp7sAAADb&#10;AAAADwAAAAAAAAABACAAAAAiAAAAZHJzL2Rvd25yZXYueG1sUEsBAhQAFAAAAAgAh07iQDMvBZ47&#10;AAAAOQAAABAAAAAAAAAAAQAgAAAACgEAAGRycy9zaGFwZXhtbC54bWxQSwUGAAAAAAYABgBbAQAA&#10;tAMAAAAA&#10;">
                  <v:fill on="t" focussize="0,0"/>
                  <v:stroke on="f"/>
                  <v:imagedata o:title=""/>
                  <o:lock v:ext="edit" aspectratio="f"/>
                  <v:textbox inset="1.91574803149606pt,0.957874015748032pt,1.91574803149606pt,0.957874015748032pt"/>
                </v:rect>
                <v:rect id="Rectangle 57" o:spid="_x0000_s1026" o:spt="1" alt="KSO_WM_UNIT_INDEX=1_2&amp;KSO_WM_UNIT_TYPE=m_i&amp;KSO_WM_UNIT_ID=wpsdiag20163427_4*m_i*1_2&amp;KSO_WM_UNIT_LAYERLEVEL=1_1&amp;KSO_WM_UNIT_CLEAR=1&amp;KSO_WM_TAG_VERSION=1.0&amp;KSO_WM_BEAUTIFY_FLAG=#wm#&amp;KSO_WM_TEMPLATE_CATEGORY=wpsdiag&amp;KSO_WM_TEMPLATE_INDEX=20163427&amp;KSO_WM_SLIDE_ITEM_CNT=4&amp;KSO_WM_DIAGRAM_GROUP_CODE=m1_1&amp;KSO_WM_UNIT_FILL_FORE_SCHEMECOLOR_INDEX=0&amp;KSO_WM_UNIT_FILL_BACK_SCHEMECOLOR_INDEX=0&amp;KSO_WM_UNIT_LINE_FORE_SCHEMECOLOR_INDEX=0&amp;KSO_WM_UNIT_LINE_BACK_SCHEMECOLOR_INDEX=0&amp;KSO_WM_UNIT_FILL_TYPE=1&amp;KSO_WM_UNIT_LINE_FILL_TYPE=1" style="position:absolute;left:2028;top:0;height:914128;width:281954;" filled="f" stroked="f" coordsize="21600,21600" o:gfxdata="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QhK7sAAADb&#10;AAAADwAAAAAAAAABACAAAAAiAAAAZHJzL2Rvd25yZXYueG1sUEsBAhQAFAAAAAgAh07iQDMvBZ47&#10;AAAAOQAAABAAAAAAAAAAAQAgAAAACgEAAGRycy9zaGFwZXhtbC54bWxQSwUGAAAAAAYABgBbAQAA&#10;tAMAAAAA&#10;">
                  <v:fill on="f" focussize="0,0"/>
                  <v:stroke on="f"/>
                  <v:imagedata o:title=""/>
                  <o:lock v:ext="edit" aspectratio="f"/>
                  <v:textbox inset="1.91574803149606pt,0.957874015748032pt,1.91574803149606pt,0.957874015748032pt"/>
                </v:rect>
                <v:group id="组合 43" o:spid="_x0000_s1026" o:spt="203" style="position:absolute;left:128249;top:108178;height:163754;width:1343766;" coordorigin="128249,108177" coordsize="5050364,615447"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rect id="_x0000_s1026" o:spid="_x0000_s1026" o:spt="1" alt="KSO_WM_UNIT_INDEX=1_1_1&amp;KSO_WM_UNIT_TYPE=m_h_f&amp;KSO_WM_UNIT_ID=wpsdiag20163427_4*m_h_f*1_1_1&amp;KSO_WM_UNIT_LAYERLEVEL=1_1_1&amp;KSO_WM_UNIT_HIGHLIGHT=0&amp;KSO_WM_UNIT_CLEAR=0&amp;KSO_WM_UNIT_COMPATIBLE=0&amp;KSO_WM_UNIT_PRESET_TEXT=Lorem ipsum dolor sit amet&amp;KSO_WM_UNIT_VALUE=34&amp;KSO_WM_TAG_VERSION=1.0&amp;KSO_WM_BEAUTIFY_FLAG=#wm#&amp;KSO_WM_TEMPLATE_CATEGORY=wpsdiag&amp;KSO_WM_TEMPLATE_INDEX=20163427&amp;KSO_WM_SLIDE_ITEM_CNT=4&amp;KSO_WM_DIAGRAM_GROUP_CODE=m1_1&amp;KSO_WM_UNIT_TEXT_FILL_FORE_SCHEMECOLOR_INDEX=13&amp;KSO_WM_UNIT_TEXT_FILL_TYPE=1" style="position:absolute;left:3012684;top:258134;height:465490;width:2165929;v-text-anchor:middle;" filled="f" stroked="f" coordsize="21600,21600" o:gfxdata="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xp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20"/>
                            <w:snapToGrid w:val="0"/>
                            <w:spacing w:before="0" w:beforeAutospacing="0" w:after="0" w:afterAutospacing="0" w:line="192" w:lineRule="auto"/>
                            <w:rPr>
                              <w:rFonts w:hint="eastAsia" w:ascii="微软雅黑" w:hAnsi="微软雅黑" w:eastAsia="微软雅黑"/>
                              <w:color w:val="7F7F7F"/>
                              <w:sz w:val="22"/>
                              <w:szCs w:val="24"/>
                              <w:lang w:val="en-US" w:eastAsia="zh-CN"/>
                            </w:rPr>
                          </w:pPr>
                          <w:r>
                            <w:rPr>
                              <w:rFonts w:hint="eastAsia" w:ascii="微软雅黑" w:hAnsi="微软雅黑" w:eastAsia="微软雅黑" w:cstheme="minorBidi"/>
                              <w:color w:val="7F7F7F"/>
                              <w:kern w:val="24"/>
                              <w:sz w:val="22"/>
                              <w:szCs w:val="15"/>
                              <w:lang w:val="en-US" w:eastAsia="zh-CN"/>
                            </w:rPr>
                            <w:t>生涯规划，就业指导</w:t>
                          </w:r>
                        </w:p>
                      </w:txbxContent>
                    </v:textbox>
                  </v:rect>
                  <v:shape id="Freeform 16" o:spid="_x0000_s1026" o:spt="100" alt="KSO_WM_UNIT_INDEX=1_1_1&amp;KSO_WM_UNIT_TYPE=m_h_a&amp;KSO_WM_UNIT_ID=wpsdiag20163427_4*m_h_a*1_1_1&amp;KSO_WM_UNIT_LAYERLEVEL=1_1_1&amp;KSO_WM_UNIT_HIGHLIGHT=0&amp;KSO_WM_UNIT_CLEAR=0&amp;KSO_WM_UNIT_COMPATIBLE=0&amp;KSO_WM_UNIT_PRESET_TEXT=LOREM&amp;KSO_WM_UNIT_VALUE=16&amp;KSO_WM_TAG_VERSION=1.0&amp;KSO_WM_BEAUTIFY_FLAG=#wm#&amp;KSO_WM_TEMPLATE_CATEGORY=wpsdiag&amp;KSO_WM_TEMPLATE_INDEX=20163427&amp;KSO_WM_SLIDE_ITEM_CNT=4&amp;KSO_WM_DIAGRAM_GROUP_CODE=m1_1&amp;KSO_WM_UNIT_FILL_FORE_SCHEMECOLOR_INDEX=6&amp;KSO_WM_UNIT_FILL_BACK_SCHEMECOLOR_INDEX=0&amp;KSO_WM_UNIT_TEXT_FILL_FORE_SCHEMECOLOR_INDEX=12&amp;KSO_WM_UNIT_FILL_TYPE=1&amp;KSO_WM_UNIT_TEXT_FILL_TYPE=1" style="position:absolute;left:694840;top:241807;height:470378;width:2143426;v-text-anchor:middle;" fillcolor="#1793CD" filled="t" stroked="f" coordsize="1604,352" o:gfxdata="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Y5hL4A&#10;AADbAAAADwAAAAAAAAABACAAAAAiAAAAZHJzL2Rvd25yZXYueG1sUEsBAhQAFAAAAAgAh07iQDMv&#10;BZ47AAAAOQAAABAAAAAAAAAAAQAgAAAADQEAAGRycy9zaGFwZXhtbC54bWxQSwUGAAAAAAYABgBb&#10;AQAAtwMAAAAA&#10;" path="m1604,176l1461,352,0,352,0,0,1461,0,1604,176xe">
                    <v:path textboxrect="0,0,1604,352" o:connectlocs="2143426,235189;1952335,470378;0,470378;0,0;1952335,0;2143426,235189" o:connectangles="0,0,0,0,0,0"/>
                    <v:fill on="t" focussize="0,0"/>
                    <v:stroke on="f"/>
                    <v:imagedata o:title=""/>
                    <o:lock v:ext="edit" aspectratio="f"/>
                    <v:textbox inset="0mm,0mm,0mm,0mm">
                      <w:txbxContent>
                        <w:p>
                          <w:pPr>
                            <w:pStyle w:val="20"/>
                            <w:snapToGrid w:val="0"/>
                            <w:spacing w:before="0" w:beforeAutospacing="0" w:after="0" w:afterAutospacing="0" w:line="192" w:lineRule="auto"/>
                            <w:jc w:val="center"/>
                            <w:rPr>
                              <w:rFonts w:hint="eastAsia" w:ascii="微软雅黑" w:hAnsi="微软雅黑" w:eastAsia="微软雅黑"/>
                              <w:color w:val="FFFFFF"/>
                              <w:lang w:val="en-US" w:eastAsia="zh-CN"/>
                            </w:rPr>
                          </w:pPr>
                          <w:r>
                            <w:rPr>
                              <w:rFonts w:hint="eastAsia" w:ascii="微软雅黑" w:hAnsi="微软雅黑" w:eastAsia="微软雅黑" w:cstheme="majorBidi"/>
                              <w:color w:val="FFFFFF"/>
                              <w:kern w:val="24"/>
                              <w:szCs w:val="10"/>
                              <w:lang w:val="en-US" w:eastAsia="zh-CN"/>
                            </w:rPr>
                            <w:t>培训内容</w:t>
                          </w:r>
                        </w:p>
                      </w:txbxContent>
                    </v:textbox>
                  </v:shape>
                  <v:shape id="Freeform 22" o:spid="_x0000_s1026" o:spt="100" alt="KSO_WM_UNIT_INDEX=1_3&amp;KSO_WM_UNIT_TYPE=m_i&amp;KSO_WM_UNIT_ID=wpsdiag20163427_4*m_i*1_3&amp;KSO_WM_UNIT_LAYERLEVEL=1_1&amp;KSO_WM_UNIT_CLEAR=1&amp;KSO_WM_TAG_VERSION=1.0&amp;KSO_WM_BEAUTIFY_FLAG=#wm#&amp;KSO_WM_TEMPLATE_CATEGORY=wpsdiag&amp;KSO_WM_TEMPLATE_INDEX=20163427&amp;KSO_WM_SLIDE_ITEM_CNT=4&amp;KSO_WM_DIAGRAM_GROUP_CODE=m1_1&amp;KSO_WM_UNIT_FILL_FORE_SCHEMECOLOR_INDEX=0&amp;KSO_WM_UNIT_FILL_BACK_SCHEMECOLOR_INDEX=0&amp;KSO_WM_UNIT_FILL_TYPE=1" style="position:absolute;left:694840;top:486350;height:220490;width:326057;v-text-anchor:middle;" fillcolor="#106289" filled="t" stroked="f" coordsize="244,165" o:gfxdata="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nte68AAAA&#10;2wAAAA8AAAAAAAAAAQAgAAAAIgAAAGRycy9kb3ducmV2LnhtbFBLAQIUABQAAAAIAIdO4kAzLwWe&#10;OwAAADkAAAAQAAAAAAAAAAEAIAAAAAsBAABkcnMvc2hhcGV4bWwueG1sUEsFBgAAAAAGAAYAWwEA&#10;ALUDAAAAAA==&#10;" path="m244,69l0,0,0,165,244,69xe">
                    <v:path o:connectlocs="326057,92204;0,0;0,220490;326057,92204" o:connectangles="0,0,0,0"/>
                    <v:fill on="t" focussize="0,0"/>
                    <v:stroke on="f"/>
                    <v:imagedata o:title=""/>
                    <o:lock v:ext="edit" aspectratio="f"/>
                    <v:textbox inset="0mm,0mm,0mm,0mm"/>
                  </v:shape>
                  <v:rect id="Rectangle 58" o:spid="_x0000_s1026" o:spt="1" alt="KSO_WM_UNIT_INDEX=1_4&amp;KSO_WM_UNIT_TYPE=m_i&amp;KSO_WM_UNIT_ID=wpsdiag20163427_4*m_i*1_4&amp;KSO_WM_UNIT_LAYERLEVEL=1_1&amp;KSO_WM_UNIT_CLEAR=1&amp;KSO_WM_TAG_VERSION=1.0&amp;KSO_WM_BEAUTIFY_FLAG=#wm#&amp;KSO_WM_TEMPLATE_CATEGORY=wpsdiag&amp;KSO_WM_TEMPLATE_INDEX=20163427&amp;KSO_WM_SLIDE_ITEM_CNT=4&amp;KSO_WM_DIAGRAM_GROUP_CODE=m1_1&amp;KSO_WM_UNIT_FILL_FORE_SCHEMECOLOR_INDEX=6&amp;KSO_WM_UNIT_FILL_BACK_SCHEMECOLOR_INDEX=0&amp;KSO_WM_UNIT_TEXT_FILL_FORE_SCHEMECOLOR_INDEX=12&amp;KSO_WM_UNIT_FILL_TYPE=1&amp;KSO_WM_UNIT_TEXT_FILL_TYPE=1" style="position:absolute;left:128249;top:108177;height:470378;width:892649;v-text-anchor:middle;" fillcolor="#67C3EE" filled="t" stroked="f" coordsize="21600,21600" o:gfxdata="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n+DWL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pStyle w:val="20"/>
                            <w:snapToGrid w:val="0"/>
                            <w:spacing w:before="0" w:beforeAutospacing="0" w:after="0" w:afterAutospacing="0" w:line="192" w:lineRule="auto"/>
                            <w:jc w:val="center"/>
                            <w:rPr>
                              <w:rFonts w:ascii="微软雅黑" w:hAnsi="微软雅黑" w:eastAsia="微软雅黑"/>
                              <w:color w:val="FFFFFF"/>
                            </w:rPr>
                          </w:pPr>
                          <w:r>
                            <w:rPr>
                              <w:rFonts w:hint="eastAsia" w:ascii="微软雅黑" w:hAnsi="微软雅黑" w:eastAsia="微软雅黑" w:cstheme="minorBidi"/>
                              <w:color w:val="FFFFFF"/>
                              <w:kern w:val="24"/>
                              <w:szCs w:val="10"/>
                            </w:rPr>
                            <w:t>01</w:t>
                          </w:r>
                        </w:p>
                      </w:txbxContent>
                    </v:textbox>
                  </v:rect>
                </v:group>
                <v:group id="组合 48" o:spid="_x0000_s1026" o:spt="203" style="position:absolute;left:128249;top:322664;height:161066;width:1642752;" coordorigin="128249,322664" coordsize="6174061,605344"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Freeform 24" o:spid="_x0000_s1026" o:spt="100" alt="KSO_WM_UNIT_INDEX=1_2_1&amp;KSO_WM_UNIT_TYPE=m_h_a&amp;KSO_WM_UNIT_ID=wpsdiag20163427_4*m_h_a*1_2_1&amp;KSO_WM_UNIT_LAYERLEVEL=1_1_1&amp;KSO_WM_UNIT_HIGHLIGHT=0&amp;KSO_WM_UNIT_CLEAR=0&amp;KSO_WM_UNIT_COMPATIBLE=0&amp;KSO_WM_UNIT_PRESET_TEXT=LOREM&amp;KSO_WM_UNIT_VALUE=16&amp;KSO_WM_TAG_VERSION=1.0&amp;KSO_WM_BEAUTIFY_FLAG=#wm#&amp;KSO_WM_TEMPLATE_CATEGORY=wpsdiag&amp;KSO_WM_TEMPLATE_INDEX=20163427&amp;KSO_WM_SLIDE_ITEM_CNT=4&amp;KSO_WM_DIAGRAM_GROUP_CODE=m1_1&amp;KSO_WM_UNIT_FILL_FORE_SCHEMECOLOR_INDEX=7&amp;KSO_WM_UNIT_FILL_BACK_SCHEMECOLOR_INDEX=0&amp;KSO_WM_UNIT_TEXT_FILL_FORE_SCHEMECOLOR_INDEX=12&amp;KSO_WM_UNIT_FILL_TYPE=1&amp;KSO_WM_UNIT_TEXT_FILL_TYPE=1" style="position:absolute;left:694840;top:457630;height:470378;width:2143426;v-text-anchor:middle;" fillcolor="#255FCF" filled="t" stroked="f" coordsize="1604,352" o:gfxdata="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UlgS8AAAA&#10;2wAAAA8AAAAAAAAAAQAgAAAAIgAAAGRycy9kb3ducmV2LnhtbFBLAQIUABQAAAAIAIdO4kAzLwWe&#10;OwAAADkAAAAQAAAAAAAAAAEAIAAAAAsBAABkcnMvc2hhcGV4bWwueG1sUEsFBgAAAAAGAAYAWwEA&#10;ALUDAAAAAA==&#10;" path="m1604,176l1461,352,0,352,0,0,1461,0,1604,176xe">
                    <v:path textboxrect="0,0,1604,352" o:connectlocs="2143426,235189;1952335,470378;0,470378;0,0;1952335,0;2143426,235189" o:connectangles="0,0,0,0,0,0"/>
                    <v:fill on="t" focussize="0,0"/>
                    <v:stroke on="f"/>
                    <v:imagedata o:title=""/>
                    <o:lock v:ext="edit" aspectratio="f"/>
                    <v:textbox inset="0mm,0mm,0mm,0mm">
                      <w:txbxContent>
                        <w:p>
                          <w:pPr>
                            <w:pStyle w:val="20"/>
                            <w:snapToGrid w:val="0"/>
                            <w:spacing w:before="0" w:beforeAutospacing="0" w:after="0" w:afterAutospacing="0" w:line="192" w:lineRule="auto"/>
                            <w:jc w:val="center"/>
                            <w:rPr>
                              <w:rFonts w:hint="eastAsia" w:ascii="微软雅黑" w:hAnsi="微软雅黑" w:eastAsia="微软雅黑"/>
                              <w:color w:val="FFFFFF"/>
                              <w:lang w:val="en-US" w:eastAsia="zh-CN"/>
                            </w:rPr>
                          </w:pPr>
                          <w:r>
                            <w:rPr>
                              <w:rFonts w:hint="eastAsia" w:ascii="微软雅黑" w:hAnsi="微软雅黑" w:eastAsia="微软雅黑" w:cstheme="majorBidi"/>
                              <w:color w:val="FFFFFF"/>
                              <w:kern w:val="24"/>
                              <w:szCs w:val="10"/>
                              <w:lang w:val="en-US" w:eastAsia="zh-CN"/>
                            </w:rPr>
                            <w:t>创新模式</w:t>
                          </w:r>
                        </w:p>
                      </w:txbxContent>
                    </v:textbox>
                  </v:shape>
                  <v:shape id="Freeform 30" o:spid="_x0000_s1026" o:spt="100" alt="KSO_WM_UNIT_INDEX=1_5&amp;KSO_WM_UNIT_TYPE=m_i&amp;KSO_WM_UNIT_ID=wpsdiag20163427_4*m_i*1_5&amp;KSO_WM_UNIT_LAYERLEVEL=1_1&amp;KSO_WM_UNIT_CLEAR=1&amp;KSO_WM_TAG_VERSION=1.0&amp;KSO_WM_BEAUTIFY_FLAG=#wm#&amp;KSO_WM_TEMPLATE_CATEGORY=wpsdiag&amp;KSO_WM_TEMPLATE_INDEX=20163427&amp;KSO_WM_SLIDE_ITEM_CNT=4&amp;KSO_WM_DIAGRAM_GROUP_CODE=m1_1&amp;KSO_WM_UNIT_FILL_FORE_SCHEMECOLOR_INDEX=0&amp;KSO_WM_UNIT_FILL_BACK_SCHEMECOLOR_INDEX=0&amp;KSO_WM_UNIT_FILL_TYPE=1" style="position:absolute;left:694840;top:702173;height:220490;width:326057;v-text-anchor:middle;" fillcolor="#193F8A" filled="t" stroked="f" coordsize="244,165" o:gfxdata="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lpcS7gAAADbAAAA&#10;DwAAAAAAAAABACAAAAAiAAAAZHJzL2Rvd25yZXYueG1sUEsBAhQAFAAAAAgAh07iQDMvBZ47AAAA&#10;OQAAABAAAAAAAAAAAQAgAAAABwEAAGRycy9zaGFwZXhtbC54bWxQSwUGAAAAAAYABgBbAQAAsQMA&#10;AAAA&#10;" path="m244,68l0,0,0,165,244,68xe">
                    <v:path o:connectlocs="326057,90868;0,0;0,220490;326057,90868" o:connectangles="0,0,0,0"/>
                    <v:fill on="t" focussize="0,0"/>
                    <v:stroke on="f"/>
                    <v:imagedata o:title=""/>
                    <o:lock v:ext="edit" aspectratio="f"/>
                    <v:textbox inset="0mm,0mm,0mm,0mm"/>
                  </v:shape>
                  <v:rect id="Rectangle 61" o:spid="_x0000_s1026" o:spt="1" alt="KSO_WM_UNIT_INDEX=1_6&amp;KSO_WM_UNIT_TYPE=m_i&amp;KSO_WM_UNIT_ID=wpsdiag20163427_4*m_i*1_6&amp;KSO_WM_UNIT_LAYERLEVEL=1_1&amp;KSO_WM_UNIT_CLEAR=1&amp;KSO_WM_TAG_VERSION=1.0&amp;KSO_WM_BEAUTIFY_FLAG=#wm#&amp;KSO_WM_TEMPLATE_CATEGORY=wpsdiag&amp;KSO_WM_TEMPLATE_INDEX=20163427&amp;KSO_WM_SLIDE_ITEM_CNT=4&amp;KSO_WM_DIAGRAM_GROUP_CODE=m1_1&amp;KSO_WM_UNIT_FILL_FORE_SCHEMECOLOR_INDEX=7&amp;KSO_WM_UNIT_FILL_BACK_SCHEMECOLOR_INDEX=0&amp;KSO_WM_UNIT_TEXT_FILL_FORE_SCHEMECOLOR_INDEX=12&amp;KSO_WM_UNIT_FILL_TYPE=1&amp;KSO_WM_UNIT_TEXT_FILL_TYPE=1" style="position:absolute;left:128249;top:322664;height:470378;width:892649;v-text-anchor:middle;" fillcolor="#789EE7" filled="t" stroked="f" coordsize="21600,21600" o:gfxdata="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X4+u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pStyle w:val="20"/>
                            <w:snapToGrid w:val="0"/>
                            <w:spacing w:before="0" w:beforeAutospacing="0" w:after="0" w:afterAutospacing="0" w:line="192" w:lineRule="auto"/>
                            <w:jc w:val="center"/>
                            <w:rPr>
                              <w:rFonts w:ascii="微软雅黑" w:hAnsi="微软雅黑" w:eastAsia="微软雅黑"/>
                              <w:color w:val="FFFFFF"/>
                            </w:rPr>
                          </w:pPr>
                          <w:r>
                            <w:rPr>
                              <w:rFonts w:hint="eastAsia" w:ascii="微软雅黑" w:hAnsi="微软雅黑" w:eastAsia="微软雅黑" w:cstheme="minorBidi"/>
                              <w:color w:val="FFFFFF"/>
                              <w:kern w:val="24"/>
                              <w:szCs w:val="10"/>
                            </w:rPr>
                            <w:t>02</w:t>
                          </w:r>
                        </w:p>
                      </w:txbxContent>
                    </v:textbox>
                  </v:rect>
                  <v:rect id="_x0000_s1026" o:spid="_x0000_s1026" o:spt="1" alt="KSO_WM_UNIT_INDEX=1_2_1&amp;KSO_WM_UNIT_TYPE=m_h_f&amp;KSO_WM_UNIT_ID=wpsdiag20163427_4*m_h_f*1_2_1&amp;KSO_WM_UNIT_LAYERLEVEL=1_1_1&amp;KSO_WM_UNIT_HIGHLIGHT=0&amp;KSO_WM_UNIT_CLEAR=0&amp;KSO_WM_UNIT_COMPATIBLE=0&amp;KSO_WM_UNIT_PRESET_TEXT=Lorem ipsum dolor sit amet&amp;KSO_WM_UNIT_VALUE=34&amp;KSO_WM_TAG_VERSION=1.0&amp;KSO_WM_BEAUTIFY_FLAG=#wm#&amp;KSO_WM_TEMPLATE_CATEGORY=wpsdiag&amp;KSO_WM_TEMPLATE_INDEX=20163427&amp;KSO_WM_SLIDE_ITEM_CNT=4&amp;KSO_WM_DIAGRAM_GROUP_CODE=m1_1&amp;KSO_WM_UNIT_TEXT_FILL_FORE_SCHEMECOLOR_INDEX=13&amp;KSO_WM_UNIT_TEXT_FILL_TYPE=1" style="position:absolute;left:3013011;top:457630;height:465033;width:3289299;v-text-anchor:middle;" filled="f" stroked="f" coordsize="21600,21600" o:gfxdata="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MmpS/&#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20"/>
                            <w:snapToGrid w:val="0"/>
                            <w:spacing w:before="0" w:beforeAutospacing="0" w:after="0" w:afterAutospacing="0" w:line="192" w:lineRule="auto"/>
                            <w:rPr>
                              <w:rFonts w:hint="eastAsia" w:ascii="微软雅黑" w:hAnsi="微软雅黑" w:eastAsia="微软雅黑"/>
                              <w:color w:val="7F7F7F"/>
                              <w:sz w:val="21"/>
                              <w:szCs w:val="22"/>
                              <w:lang w:val="en-US" w:eastAsia="zh-CN"/>
                            </w:rPr>
                          </w:pPr>
                          <w:r>
                            <w:rPr>
                              <w:rFonts w:hint="eastAsia" w:ascii="微软雅黑" w:hAnsi="微软雅黑" w:eastAsia="微软雅黑" w:cstheme="minorBidi"/>
                              <w:color w:val="7F7F7F"/>
                              <w:kern w:val="24"/>
                              <w:sz w:val="21"/>
                              <w:szCs w:val="13"/>
                              <w:lang w:val="en-US" w:eastAsia="zh-CN"/>
                            </w:rPr>
                            <w:t>工作坊体制，近距离指导</w:t>
                          </w:r>
                        </w:p>
                      </w:txbxContent>
                    </v:textbox>
                  </v:rect>
                </v:group>
                <v:group id="组合 53" o:spid="_x0000_s1026" o:spt="203" style="position:absolute;left:128249;top:537506;height:162368;width:1376737;" coordorigin="128249,537507" coordsize="5174281,610245"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Freeform 32" o:spid="_x0000_s1026" o:spt="100" alt="KSO_WM_UNIT_INDEX=1_3_1&amp;KSO_WM_UNIT_TYPE=m_h_a&amp;KSO_WM_UNIT_ID=wpsdiag20163427_4*m_h_a*1_3_1&amp;KSO_WM_UNIT_LAYERLEVEL=1_1_1&amp;KSO_WM_UNIT_HIGHLIGHT=0&amp;KSO_WM_UNIT_CLEAR=0&amp;KSO_WM_UNIT_COMPATIBLE=0&amp;KSO_WM_UNIT_PRESET_TEXT=LOREM&amp;KSO_WM_UNIT_VALUE=16&amp;KSO_WM_TAG_VERSION=1.0&amp;KSO_WM_BEAUTIFY_FLAG=#wm#&amp;KSO_WM_TEMPLATE_CATEGORY=wpsdiag&amp;KSO_WM_TEMPLATE_INDEX=20163427&amp;KSO_WM_SLIDE_ITEM_CNT=4&amp;KSO_WM_DIAGRAM_GROUP_CODE=m1_1&amp;KSO_WM_UNIT_FILL_FORE_SCHEMECOLOR_INDEX=8&amp;KSO_WM_UNIT_FILL_BACK_SCHEMECOLOR_INDEX=0&amp;KSO_WM_UNIT_TEXT_FILL_FORE_SCHEMECOLOR_INDEX=12&amp;KSO_WM_UNIT_FILL_TYPE=1&amp;KSO_WM_UNIT_TEXT_FILL_TYPE=1" style="position:absolute;left:694840;top:671138;height:470378;width:2143426;v-text-anchor:middle;" fillcolor="#209288" filled="t" stroked="f" coordsize="1604,352" o:gfxdata="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6ZU0bsAAADb&#10;AAAADwAAAAAAAAABACAAAAAiAAAAZHJzL2Rvd25yZXYueG1sUEsBAhQAFAAAAAgAh07iQDMvBZ47&#10;AAAAOQAAABAAAAAAAAAAAQAgAAAACgEAAGRycy9zaGFwZXhtbC54bWxQSwUGAAAAAAYABgBbAQAA&#10;tAMAAAAA&#10;" path="m1604,176l1461,352,0,352,0,0,1461,0,1604,176xe">
                    <v:path textboxrect="0,0,1604,352" o:connectlocs="2143426,235189;1952335,470378;0,470378;0,0;1952335,0;2143426,235189" o:connectangles="0,0,0,0,0,0"/>
                    <v:fill on="t" focussize="0,0"/>
                    <v:stroke on="f"/>
                    <v:imagedata o:title=""/>
                    <o:lock v:ext="edit" aspectratio="f"/>
                    <v:textbox inset="0mm,0mm,0mm,0mm">
                      <w:txbxContent>
                        <w:p>
                          <w:pPr>
                            <w:pStyle w:val="20"/>
                            <w:snapToGrid w:val="0"/>
                            <w:spacing w:before="0" w:beforeAutospacing="0" w:after="0" w:afterAutospacing="0" w:line="192" w:lineRule="auto"/>
                            <w:jc w:val="center"/>
                            <w:rPr>
                              <w:rFonts w:hint="eastAsia" w:ascii="微软雅黑" w:hAnsi="微软雅黑" w:eastAsia="微软雅黑"/>
                              <w:color w:val="FFFFFF"/>
                              <w:lang w:val="en-US" w:eastAsia="zh-CN"/>
                            </w:rPr>
                          </w:pPr>
                          <w:r>
                            <w:rPr>
                              <w:rFonts w:hint="eastAsia" w:ascii="微软雅黑" w:hAnsi="微软雅黑" w:eastAsia="微软雅黑" w:cstheme="majorBidi"/>
                              <w:color w:val="FFFFFF"/>
                              <w:kern w:val="24"/>
                              <w:szCs w:val="10"/>
                              <w:lang w:val="en-US" w:eastAsia="zh-CN"/>
                            </w:rPr>
                            <w:t>考察学习</w:t>
                          </w:r>
                        </w:p>
                      </w:txbxContent>
                    </v:textbox>
                  </v:shape>
                  <v:shape id="Freeform 38" o:spid="_x0000_s1026" o:spt="100" alt="KSO_WM_UNIT_INDEX=1_7&amp;KSO_WM_UNIT_TYPE=m_i&amp;KSO_WM_UNIT_ID=wpsdiag20163427_4*m_i*1_7&amp;KSO_WM_UNIT_LAYERLEVEL=1_1&amp;KSO_WM_UNIT_CLEAR=1&amp;KSO_WM_TAG_VERSION=1.0&amp;KSO_WM_BEAUTIFY_FLAG=#wm#&amp;KSO_WM_TEMPLATE_CATEGORY=wpsdiag&amp;KSO_WM_TEMPLATE_INDEX=20163427&amp;KSO_WM_SLIDE_ITEM_CNT=4&amp;KSO_WM_DIAGRAM_GROUP_CODE=m1_1&amp;KSO_WM_UNIT_FILL_FORE_SCHEMECOLOR_INDEX=0&amp;KSO_WM_UNIT_FILL_BACK_SCHEMECOLOR_INDEX=0&amp;KSO_WM_UNIT_FILL_TYPE=1" style="position:absolute;left:694840;top:915681;height:220490;width:326057;v-text-anchor:middle;" fillcolor="#16615B" filled="t" stroked="f" coordsize="244,165" o:gfxdata="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hIIC8AAAA&#10;2wAAAA8AAAAAAAAAAQAgAAAAIgAAAGRycy9kb3ducmV2LnhtbFBLAQIUABQAAAAIAIdO4kAzLwWe&#10;OwAAADkAAAAQAAAAAAAAAAEAIAAAAAsBAABkcnMvc2hhcGV4bWwueG1sUEsFBgAAAAAGAAYAWwEA&#10;ALUDAAAAAA==&#10;" path="m244,69l0,0,0,165,244,69xe">
                    <v:path o:connectlocs="326057,92204;0,0;0,220490;326057,92204" o:connectangles="0,0,0,0"/>
                    <v:fill on="t" focussize="0,0"/>
                    <v:stroke on="f"/>
                    <v:imagedata o:title=""/>
                    <o:lock v:ext="edit" aspectratio="f"/>
                    <v:textbox inset="0mm,0mm,0mm,0mm"/>
                  </v:shape>
                  <v:rect id="Rectangle 63" o:spid="_x0000_s1026" o:spt="1" alt="KSO_WM_UNIT_INDEX=1_8&amp;KSO_WM_UNIT_TYPE=m_i&amp;KSO_WM_UNIT_ID=wpsdiag20163427_4*m_i*1_8&amp;KSO_WM_UNIT_LAYERLEVEL=1_1&amp;KSO_WM_UNIT_CLEAR=1&amp;KSO_WM_TAG_VERSION=1.0&amp;KSO_WM_BEAUTIFY_FLAG=#wm#&amp;KSO_WM_TEMPLATE_CATEGORY=wpsdiag&amp;KSO_WM_TEMPLATE_INDEX=20163427&amp;KSO_WM_SLIDE_ITEM_CNT=4&amp;KSO_WM_DIAGRAM_GROUP_CODE=m1_1&amp;KSO_WM_UNIT_FILL_FORE_SCHEMECOLOR_INDEX=8&amp;KSO_WM_UNIT_FILL_BACK_SCHEMECOLOR_INDEX=0&amp;KSO_WM_UNIT_TEXT_FILL_FORE_SCHEMECOLOR_INDEX=12&amp;KSO_WM_UNIT_FILL_TYPE=1&amp;KSO_WM_UNIT_TEXT_FILL_TYPE=1" style="position:absolute;left:128249;top:537507;height:470378;width:892649;v-text-anchor:middle;" fillcolor="#5CDBD0" filled="t" stroked="f" coordsize="21600,21600" o:gfxdata="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JbyG/&#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pStyle w:val="20"/>
                            <w:snapToGrid w:val="0"/>
                            <w:spacing w:before="0" w:beforeAutospacing="0" w:after="0" w:afterAutospacing="0" w:line="192" w:lineRule="auto"/>
                            <w:jc w:val="center"/>
                            <w:rPr>
                              <w:rFonts w:ascii="微软雅黑" w:hAnsi="微软雅黑" w:eastAsia="微软雅黑"/>
                              <w:color w:val="FFFFFF"/>
                            </w:rPr>
                          </w:pPr>
                          <w:r>
                            <w:rPr>
                              <w:rFonts w:hint="eastAsia" w:ascii="微软雅黑" w:hAnsi="微软雅黑" w:eastAsia="微软雅黑" w:cstheme="minorBidi"/>
                              <w:color w:val="FFFFFF"/>
                              <w:kern w:val="24"/>
                              <w:szCs w:val="10"/>
                            </w:rPr>
                            <w:t>03</w:t>
                          </w:r>
                        </w:p>
                      </w:txbxContent>
                    </v:textbox>
                  </v:rect>
                  <v:rect id="_x0000_s1026" o:spid="_x0000_s1026" o:spt="1" alt="KSO_WM_UNIT_INDEX=1_3_1&amp;KSO_WM_UNIT_TYPE=m_h_f&amp;KSO_WM_UNIT_ID=wpsdiag20163427_4*m_h_f*1_3_1&amp;KSO_WM_UNIT_LAYERLEVEL=1_1_1&amp;KSO_WM_UNIT_HIGHLIGHT=0&amp;KSO_WM_UNIT_CLEAR=0&amp;KSO_WM_UNIT_COMPATIBLE=0&amp;KSO_WM_UNIT_PRESET_TEXT=Lorem ipsum dolor sit amet&amp;KSO_WM_UNIT_VALUE=34&amp;KSO_WM_TAG_VERSION=1.0&amp;KSO_WM_BEAUTIFY_FLAG=#wm#&amp;KSO_WM_TEMPLATE_CATEGORY=wpsdiag&amp;KSO_WM_TEMPLATE_INDEX=20163427&amp;KSO_WM_SLIDE_ITEM_CNT=4&amp;KSO_WM_DIAGRAM_GROUP_CODE=m1_1&amp;KSO_WM_UNIT_TEXT_FILL_FORE_SCHEMECOLOR_INDEX=13&amp;KSO_WM_UNIT_TEXT_FILL_TYPE=1" style="position:absolute;left:3012684;top:682258;height:465494;width:2289846;v-text-anchor:middle;" filled="f" stroked="f" coordsize="21600,21600" o:gfxdata="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s5D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20"/>
                            <w:snapToGrid w:val="0"/>
                            <w:spacing w:before="0" w:beforeAutospacing="0" w:after="0" w:afterAutospacing="0" w:line="192" w:lineRule="auto"/>
                            <w:rPr>
                              <w:rFonts w:hint="eastAsia" w:ascii="微软雅黑" w:hAnsi="微软雅黑" w:eastAsia="微软雅黑"/>
                              <w:color w:val="7F7F7F"/>
                              <w:sz w:val="22"/>
                              <w:szCs w:val="24"/>
                              <w:lang w:val="en-US" w:eastAsia="zh-CN"/>
                            </w:rPr>
                          </w:pPr>
                          <w:r>
                            <w:rPr>
                              <w:rFonts w:hint="eastAsia" w:ascii="微软雅黑" w:hAnsi="微软雅黑" w:eastAsia="微软雅黑" w:cstheme="minorBidi"/>
                              <w:color w:val="7F7F7F"/>
                              <w:kern w:val="24"/>
                              <w:sz w:val="22"/>
                              <w:szCs w:val="15"/>
                              <w:lang w:val="en-US" w:eastAsia="zh-CN"/>
                            </w:rPr>
                            <w:t>考察毕业生就业质量</w:t>
                          </w:r>
                        </w:p>
                      </w:txbxContent>
                    </v:textbox>
                  </v:rect>
                </v:group>
                <v:group id="组合 58" o:spid="_x0000_s1026" o:spt="203" style="position:absolute;left:128249;top:753418;height:160710;width:1542976;" coordorigin="128249,753418" coordsize="5799066,604008"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Freeform 48" o:spid="_x0000_s1026" o:spt="100" alt="KSO_WM_UNIT_INDEX=1_4_1&amp;KSO_WM_UNIT_TYPE=m_h_a&amp;KSO_WM_UNIT_ID=wpsdiag20163427_4*m_h_a*1_4_1&amp;KSO_WM_UNIT_LAYERLEVEL=1_1_1&amp;KSO_WM_UNIT_HIGHLIGHT=0&amp;KSO_WM_UNIT_CLEAR=0&amp;KSO_WM_UNIT_COMPATIBLE=0&amp;KSO_WM_UNIT_PRESET_TEXT=LOREM&amp;KSO_WM_UNIT_VALUE=16&amp;KSO_WM_TAG_VERSION=1.0&amp;KSO_WM_BEAUTIFY_FLAG=#wm#&amp;KSO_WM_TEMPLATE_CATEGORY=wpsdiag&amp;KSO_WM_TEMPLATE_INDEX=20163427&amp;KSO_WM_SLIDE_ITEM_CNT=4&amp;KSO_WM_DIAGRAM_GROUP_CODE=m1_1&amp;KSO_WM_UNIT_FILL_FORE_SCHEMECOLOR_INDEX=9&amp;KSO_WM_UNIT_FILL_BACK_SCHEMECOLOR_INDEX=0&amp;KSO_WM_UNIT_TEXT_FILL_FORE_SCHEMECOLOR_INDEX=12&amp;KSO_WM_UNIT_FILL_TYPE=1&amp;KSO_WM_UNIT_TEXT_FILL_TYPE=1" style="position:absolute;left:694840;top:888384;height:469042;width:2143426;v-text-anchor:middle;" fillcolor="#6EAA2E" filled="t" stroked="f" coordsize="1604,351" o:gfxdata="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jjYSvQAA&#10;ANsAAAAPAAAAAAAAAAEAIAAAACIAAABkcnMvZG93bnJldi54bWxQSwECFAAUAAAACACHTuJAMy8F&#10;njsAAAA5AAAAEAAAAAAAAAABACAAAAAMAQAAZHJzL3NoYXBleG1sLnhtbFBLBQYAAAAABgAGAFsB&#10;AAC2AwAAAAA=&#10;" path="m1604,176l1461,351,0,351,0,0,1461,0,1604,176xe">
                    <v:path textboxrect="0,0,1604,351" o:connectlocs="2143426,235189;1952335,469042;0,469042;0,0;1952335,0;2143426,235189" o:connectangles="0,0,0,0,0,0"/>
                    <v:fill on="t" focussize="0,0"/>
                    <v:stroke on="f"/>
                    <v:imagedata o:title=""/>
                    <o:lock v:ext="edit" aspectratio="f"/>
                    <v:textbox inset="0mm,0mm,0mm,0mm">
                      <w:txbxContent>
                        <w:p>
                          <w:pPr>
                            <w:pStyle w:val="20"/>
                            <w:snapToGrid w:val="0"/>
                            <w:spacing w:before="0" w:beforeAutospacing="0" w:after="0" w:afterAutospacing="0" w:line="192" w:lineRule="auto"/>
                            <w:jc w:val="center"/>
                            <w:rPr>
                              <w:rFonts w:hint="eastAsia" w:ascii="微软雅黑" w:hAnsi="微软雅黑" w:eastAsia="微软雅黑"/>
                              <w:color w:val="FFFFFF"/>
                              <w:lang w:val="en-US" w:eastAsia="zh-CN"/>
                            </w:rPr>
                          </w:pPr>
                          <w:r>
                            <w:rPr>
                              <w:rFonts w:hint="eastAsia" w:ascii="微软雅黑" w:hAnsi="微软雅黑" w:eastAsia="微软雅黑"/>
                              <w:color w:val="FFFFFF"/>
                              <w:lang w:val="en-US" w:eastAsia="zh-CN"/>
                            </w:rPr>
                            <w:t>师资队伍</w:t>
                          </w:r>
                        </w:p>
                      </w:txbxContent>
                    </v:textbox>
                  </v:shape>
                  <v:shape id="Freeform 54" o:spid="_x0000_s1026" o:spt="100" alt="KSO_WM_UNIT_INDEX=1_9&amp;KSO_WM_UNIT_TYPE=m_i&amp;KSO_WM_UNIT_ID=wpsdiag20163427_4*m_i*1_9&amp;KSO_WM_UNIT_LAYERLEVEL=1_1&amp;KSO_WM_UNIT_CLEAR=1&amp;KSO_WM_TAG_VERSION=1.0&amp;KSO_WM_BEAUTIFY_FLAG=#wm#&amp;KSO_WM_TEMPLATE_CATEGORY=wpsdiag&amp;KSO_WM_TEMPLATE_INDEX=20163427&amp;KSO_WM_SLIDE_ITEM_CNT=4&amp;KSO_WM_DIAGRAM_GROUP_CODE=m1_1&amp;KSO_WM_UNIT_FILL_FORE_SCHEMECOLOR_INDEX=0&amp;KSO_WM_UNIT_FILL_BACK_SCHEMECOLOR_INDEX=0&amp;KSO_WM_UNIT_FILL_TYPE=1" style="position:absolute;left:694840;top:1132927;height:220490;width:326057;v-text-anchor:middle;" fillcolor="#49721E" filled="t" stroked="f" coordsize="244,165" o:gfxdata="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nfbugAAANsA&#10;AAAPAAAAAAAAAAEAIAAAACIAAABkcnMvZG93bnJldi54bWxQSwECFAAUAAAACACHTuJAMy8FnjsA&#10;AAA5AAAAEAAAAAAAAAABACAAAAAJAQAAZHJzL3NoYXBleG1sLnhtbFBLBQYAAAAABgAGAFsBAACz&#10;AwAAAAA=&#10;" path="m244,68l0,0,0,165,244,68xe">
                    <v:path o:connectlocs="326057,90868;0,0;0,220490;326057,90868" o:connectangles="0,0,0,0"/>
                    <v:fill on="t" focussize="0,0"/>
                    <v:stroke on="f"/>
                    <v:imagedata o:title=""/>
                    <o:lock v:ext="edit" aspectratio="f"/>
                    <v:textbox inset="0mm,0mm,0mm,0mm"/>
                  </v:shape>
                  <v:rect id="Rectangle 65" o:spid="_x0000_s1026" o:spt="1" alt="KSO_WM_UNIT_INDEX=1_10&amp;KSO_WM_UNIT_TYPE=m_i&amp;KSO_WM_UNIT_ID=wpsdiag20163427_4*m_i*1_10&amp;KSO_WM_UNIT_LAYERLEVEL=1_1&amp;KSO_WM_UNIT_CLEAR=1&amp;KSO_WM_TAG_VERSION=1.0&amp;KSO_WM_BEAUTIFY_FLAG=#wm#&amp;KSO_WM_TEMPLATE_CATEGORY=wpsdiag&amp;KSO_WM_TEMPLATE_INDEX=20163427&amp;KSO_WM_SLIDE_ITEM_CNT=4&amp;KSO_WM_DIAGRAM_GROUP_CODE=m1_1&amp;KSO_WM_UNIT_FILL_FORE_SCHEMECOLOR_INDEX=9&amp;KSO_WM_UNIT_FILL_BACK_SCHEMECOLOR_INDEX=0&amp;KSO_WM_UNIT_TEXT_FILL_FORE_SCHEMECOLOR_INDEX=12&amp;KSO_WM_UNIT_FILL_TYPE=1&amp;KSO_WM_UNIT_TEXT_FILL_TYPE=1" style="position:absolute;left:128249;top:753418;height:470378;width:892649;v-text-anchor:middle;" fillcolor="#A8D974" filled="t" stroked="f" coordsize="21600,21600" o:gfxdata="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SguG5AAAA2wAA&#10;AA8AAAAAAAAAAQAgAAAAIgAAAGRycy9kb3ducmV2LnhtbFBLAQIUABQAAAAIAIdO4kAzLwWeOwAA&#10;ADkAAAAQAAAAAAAAAAEAIAAAAAgBAABkcnMvc2hhcGV4bWwueG1sUEsFBgAAAAAGAAYAWwEAALID&#10;AAAAAA==&#10;">
                    <v:fill on="t" focussize="0,0"/>
                    <v:stroke on="f"/>
                    <v:imagedata o:title=""/>
                    <o:lock v:ext="edit" aspectratio="f"/>
                    <v:textbox inset="0mm,0mm,0mm,0mm">
                      <w:txbxContent>
                        <w:p>
                          <w:pPr>
                            <w:pStyle w:val="20"/>
                            <w:snapToGrid w:val="0"/>
                            <w:spacing w:before="0" w:beforeAutospacing="0" w:after="0" w:afterAutospacing="0" w:line="192" w:lineRule="auto"/>
                            <w:jc w:val="center"/>
                            <w:rPr>
                              <w:rFonts w:ascii="微软雅黑" w:hAnsi="微软雅黑" w:eastAsia="微软雅黑"/>
                              <w:color w:val="FFFFFF"/>
                            </w:rPr>
                          </w:pPr>
                          <w:r>
                            <w:rPr>
                              <w:rFonts w:hint="eastAsia" w:ascii="微软雅黑" w:hAnsi="微软雅黑" w:eastAsia="微软雅黑" w:cstheme="minorBidi"/>
                              <w:color w:val="FFFFFF"/>
                              <w:kern w:val="24"/>
                              <w:szCs w:val="10"/>
                            </w:rPr>
                            <w:t>04</w:t>
                          </w:r>
                        </w:p>
                      </w:txbxContent>
                    </v:textbox>
                  </v:rect>
                  <v:rect id="_x0000_s1026" o:spid="_x0000_s1026" o:spt="1" alt="KSO_WM_UNIT_INDEX=1_4_1&amp;KSO_WM_UNIT_TYPE=m_h_f&amp;KSO_WM_UNIT_ID=wpsdiag20163427_4*m_h_f*1_4_1&amp;KSO_WM_UNIT_LAYERLEVEL=1_1_1&amp;KSO_WM_UNIT_HIGHLIGHT=0&amp;KSO_WM_UNIT_CLEAR=0&amp;KSO_WM_UNIT_COMPATIBLE=0&amp;KSO_WM_UNIT_PRESET_TEXT=Lorem ipsum dolor sit amet&amp;KSO_WM_UNIT_VALUE=34&amp;KSO_WM_TAG_VERSION=1.0&amp;KSO_WM_BEAUTIFY_FLAG=#wm#&amp;KSO_WM_TEMPLATE_CATEGORY=wpsdiag&amp;KSO_WM_TEMPLATE_INDEX=20163427&amp;KSO_WM_SLIDE_ITEM_CNT=4&amp;KSO_WM_DIAGRAM_GROUP_CODE=m1_1&amp;KSO_WM_UNIT_TEXT_FILL_FORE_SCHEMECOLOR_INDEX=13&amp;KSO_WM_UNIT_TEXT_FILL_TYPE=1" style="position:absolute;left:3012683;top:884630;height:465490;width:2914632;v-text-anchor:middle;" filled="f" stroked="f" coordsize="21600,21600" o:gfxdata="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YFA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20"/>
                            <w:snapToGrid w:val="0"/>
                            <w:spacing w:before="0" w:beforeAutospacing="0" w:after="0" w:afterAutospacing="0" w:line="192" w:lineRule="auto"/>
                            <w:rPr>
                              <w:rFonts w:hint="eastAsia" w:ascii="微软雅黑" w:hAnsi="微软雅黑" w:eastAsia="微软雅黑"/>
                              <w:color w:val="7F7F7F"/>
                              <w:sz w:val="22"/>
                              <w:szCs w:val="24"/>
                              <w:lang w:val="en-US" w:eastAsia="zh-CN"/>
                            </w:rPr>
                          </w:pPr>
                          <w:r>
                            <w:rPr>
                              <w:rFonts w:hint="eastAsia" w:ascii="微软雅黑" w:hAnsi="微软雅黑" w:eastAsia="微软雅黑" w:cstheme="minorBidi"/>
                              <w:color w:val="7F7F7F"/>
                              <w:kern w:val="24"/>
                              <w:sz w:val="22"/>
                              <w:szCs w:val="15"/>
                              <w:lang w:val="en-US" w:eastAsia="zh-CN"/>
                            </w:rPr>
                            <w:t>刘宝华，李红霞等招就处老师</w:t>
                          </w:r>
                        </w:p>
                      </w:txbxContent>
                    </v:textbox>
                  </v:rect>
                </v:group>
                <w10:wrap type="none"/>
                <w10:anchorlock/>
              </v:group>
            </w:pict>
          </mc:Fallback>
        </mc:AlternateContent>
      </w:r>
    </w:p>
    <w:p>
      <w:pPr>
        <w:tabs>
          <w:tab w:val="left" w:pos="741"/>
        </w:tabs>
        <w:spacing w:before="120" w:after="120" w:line="480" w:lineRule="auto"/>
        <w:jc w:val="center"/>
        <w:rPr>
          <w:rFonts w:hint="eastAsia" w:ascii="仿宋" w:hAnsi="仿宋" w:eastAsia="仿宋" w:cs="微软雅黑 Light"/>
          <w:b/>
          <w:sz w:val="24"/>
          <w:szCs w:val="24"/>
        </w:rPr>
      </w:pPr>
      <w:r>
        <w:rPr>
          <w:rFonts w:ascii="仿宋" w:hAnsi="仿宋" w:eastAsia="仿宋" w:cs="微软雅黑 Light"/>
          <w:b/>
          <w:sz w:val="24"/>
          <w:szCs w:val="24"/>
        </w:rPr>
        <w:t>图</w:t>
      </w:r>
      <w:r>
        <w:rPr>
          <w:rFonts w:hint="eastAsia" w:ascii="仿宋" w:hAnsi="仿宋" w:eastAsia="仿宋" w:cs="微软雅黑 Light"/>
          <w:b/>
          <w:sz w:val="24"/>
          <w:szCs w:val="24"/>
        </w:rPr>
        <w:t xml:space="preserve"> </w:t>
      </w:r>
      <w:r>
        <w:rPr>
          <w:rFonts w:hint="eastAsia" w:ascii="仿宋" w:hAnsi="仿宋" w:eastAsia="仿宋" w:cs="微软雅黑 Light"/>
          <w:b/>
          <w:sz w:val="24"/>
          <w:szCs w:val="24"/>
          <w:lang w:val="en-US" w:eastAsia="zh-CN"/>
        </w:rPr>
        <w:t>7</w:t>
      </w:r>
      <w:r>
        <w:rPr>
          <w:rFonts w:ascii="仿宋" w:hAnsi="仿宋" w:eastAsia="仿宋" w:cs="微软雅黑 Light"/>
          <w:b/>
          <w:sz w:val="24"/>
          <w:szCs w:val="24"/>
        </w:rPr>
        <w:t xml:space="preserve"> 就业</w:t>
      </w:r>
      <w:r>
        <w:rPr>
          <w:rFonts w:hint="eastAsia" w:ascii="仿宋" w:hAnsi="仿宋" w:eastAsia="仿宋" w:cs="微软雅黑 Light"/>
          <w:b/>
          <w:sz w:val="24"/>
          <w:szCs w:val="24"/>
        </w:rPr>
        <w:t>服务项目</w:t>
      </w:r>
    </w:p>
    <w:p>
      <w:pPr>
        <w:tabs>
          <w:tab w:val="left" w:pos="741"/>
        </w:tabs>
        <w:spacing w:before="120" w:after="120" w:line="480" w:lineRule="auto"/>
        <w:jc w:val="center"/>
        <w:rPr>
          <w:b/>
          <w:bCs/>
          <w:szCs w:val="28"/>
        </w:rPr>
      </w:pPr>
      <w:r>
        <mc:AlternateContent>
          <mc:Choice Requires="wpg">
            <w:drawing>
              <wp:inline distT="0" distB="0" distL="114300" distR="114300">
                <wp:extent cx="4102735" cy="1589405"/>
                <wp:effectExtent l="0" t="0" r="0" b="0"/>
                <wp:docPr id="1" name="组合 1" descr="KSO_WM_TAG_VERSION=1.0&amp;KSO_WM_BEAUTIFY_FLAG=#wm#&amp;KSO_WM_UNIT_TYPE=i&amp;KSO_WM_UNIT_ID=wpsdiag20163433_3*i*1&amp;KSO_WM_TEMPLATE_CATEGORY=wpsdiag&amp;KSO_WM_TEMPLATE_INDEX=20163433"/>
                <wp:cNvGraphicFramePr/>
                <a:graphic xmlns:a="http://schemas.openxmlformats.org/drawingml/2006/main">
                  <a:graphicData uri="http://schemas.microsoft.com/office/word/2010/wordprocessingGroup">
                    <wpg:wgp>
                      <wpg:cNvGrpSpPr/>
                      <wpg:grpSpPr>
                        <a:xfrm>
                          <a:off x="655955" y="661035"/>
                          <a:ext cx="4102734" cy="1589404"/>
                          <a:chOff x="41436" y="380395"/>
                          <a:chExt cx="1865202" cy="722733"/>
                        </a:xfrm>
                      </wpg:grpSpPr>
                      <wps:wsp>
                        <wps:cNvPr id="2" name="直接连接符 28" descr="KSO_WM_UNIT_INDEX=1_2&amp;KSO_WM_UNIT_TYPE=m_i&amp;KSO_WM_UNIT_ID=wpsdiag20163433_3*m_i*1_2&amp;KSO_WM_UNIT_LAYERLEVEL=1_1&amp;KSO_WM_UNIT_CLEAR=1&amp;KSO_WM_TAG_VERSION=1.0&amp;KSO_WM_BEAUTIFY_FLAG=#wm#&amp;KSO_WM_TEMPLATE_CATEGORY=wpsdiag&amp;KSO_WM_TEMPLATE_INDEX=20163433&amp;KSO_WM_SLIDE_ITEM_CNT=3&amp;KSO_WM_DIAGRAM_GROUP_CODE=m1_1&amp;KSO_WM_UNIT_LINE_FORE_SCHEMECOLOR_INDEX=6&amp;KSO_WM_UNIT_LINE_BACK_SCHEMECOLOR_INDEX=0&amp;KSO_WM_UNIT_LINE_FILL_TYPE=1"/>
                        <wps:cNvCnPr/>
                        <wps:spPr>
                          <a:xfrm>
                            <a:off x="702557" y="529702"/>
                            <a:ext cx="45958" cy="0"/>
                          </a:xfrm>
                          <a:prstGeom prst="line">
                            <a:avLst/>
                          </a:prstGeom>
                          <a:noFill/>
                          <a:ln w="25400" cap="flat" cmpd="sng" algn="ctr">
                            <a:solidFill>
                              <a:srgbClr val="FC6C5C"/>
                            </a:solidFill>
                            <a:prstDash val="solid"/>
                            <a:miter lim="800000"/>
                            <a:headEnd type="oval" w="sm" len="sm"/>
                            <a:tailEnd type="oval" w="sm" len="sm"/>
                          </a:ln>
                          <a:effectLst/>
                        </wps:spPr>
                        <wps:bodyPr/>
                      </wps:wsp>
                      <wps:wsp>
                        <wps:cNvPr id="3" name="菱形 29" descr="KSO_WM_UNIT_INDEX=1_3&amp;KSO_WM_UNIT_TYPE=m_i&amp;KSO_WM_UNIT_ID=wpsdiag20163433_3*m_i*1_3&amp;KSO_WM_UNIT_LAYERLEVEL=1_1&amp;KSO_WM_UNIT_CLEAR=1&amp;KSO_WM_TAG_VERSION=1.0&amp;KSO_WM_BEAUTIFY_FLAG=#wm#&amp;KSO_WM_TEMPLATE_CATEGORY=wpsdiag&amp;KSO_WM_TEMPLATE_INDEX=20163433&amp;KSO_WM_SLIDE_ITEM_CNT=3&amp;KSO_WM_DIAGRAM_GROUP_CODE=m1_1&amp;KSO_WM_UNIT_FILL_FORE_SCHEMECOLOR_INDEX=5&amp;KSO_WM_UNIT_FILL_BACK_SCHEMECOLOR_INDEX=0&amp;KSO_WM_UNIT_FILL_TYPE=1"/>
                        <wps:cNvSpPr/>
                        <wps:spPr>
                          <a:xfrm>
                            <a:off x="788623" y="380395"/>
                            <a:ext cx="294117" cy="294117"/>
                          </a:xfrm>
                          <a:prstGeom prst="diamond">
                            <a:avLst/>
                          </a:prstGeom>
                          <a:solidFill>
                            <a:srgbClr val="EAEAEA"/>
                          </a:solidFill>
                          <a:ln w="12700" cap="flat" cmpd="sng" algn="ctr">
                            <a:noFill/>
                            <a:prstDash val="solid"/>
                            <a:miter lim="800000"/>
                          </a:ln>
                          <a:effectLst>
                            <a:outerShdw dist="50800" algn="l" rotWithShape="0">
                              <a:prstClr val="black">
                                <a:alpha val="17000"/>
                              </a:prstClr>
                            </a:outerShdw>
                          </a:effectLst>
                        </wps:spPr>
                        <wps:bodyPr wrap="square" lIns="23946" tIns="12452" rIns="23946" bIns="12452" rtlCol="0" anchor="ctr"/>
                      </wps:wsp>
                      <wps:wsp>
                        <wps:cNvPr id="4" name="菱形 30" descr="KSO_WM_UNIT_INDEX=1_4&amp;KSO_WM_UNIT_TYPE=m_i&amp;KSO_WM_UNIT_ID=wpsdiag20163433_3*m_i*1_4&amp;KSO_WM_UNIT_LAYERLEVEL=1_1&amp;KSO_WM_UNIT_CLEAR=1&amp;KSO_WM_TAG_VERSION=1.0&amp;KSO_WM_BEAUTIFY_FLAG=#wm#&amp;KSO_WM_TEMPLATE_CATEGORY=wpsdiag&amp;KSO_WM_TEMPLATE_INDEX=20163433&amp;KSO_WM_SLIDE_ITEM_CNT=3&amp;KSO_WM_DIAGRAM_GROUP_CODE=m1_1&amp;KSO_WM_UNIT_FILL_FORE_SCHEMECOLOR_INDEX=6&amp;KSO_WM_UNIT_FILL_BACK_SCHEMECOLOR_INDEX=0&amp;KSO_WM_UNIT_TEXT_FILL_FORE_SCHEMECOLOR_INDEX=12&amp;KSO_WM_UNIT_FILL_TYPE=1&amp;KSO_WM_UNIT_TEXT_FILL_TYPE=1"/>
                        <wps:cNvSpPr/>
                        <wps:spPr>
                          <a:xfrm>
                            <a:off x="823992" y="415763"/>
                            <a:ext cx="223380" cy="223380"/>
                          </a:xfrm>
                          <a:prstGeom prst="diamond">
                            <a:avLst/>
                          </a:prstGeom>
                          <a:solidFill>
                            <a:srgbClr val="FC6C5C"/>
                          </a:solidFill>
                          <a:ln w="12700" cap="flat" cmpd="sng" algn="ctr">
                            <a:noFill/>
                            <a:prstDash val="solid"/>
                            <a:miter lim="800000"/>
                          </a:ln>
                          <a:effectLst>
                            <a:innerShdw dist="50800" dir="13500000">
                              <a:prstClr val="black">
                                <a:alpha val="17000"/>
                              </a:prstClr>
                            </a:innerShdw>
                          </a:effectLst>
                        </wps:spPr>
                        <wps:txbx>
                          <w:txbxContent>
                            <w:p>
                              <w:pPr>
                                <w:pStyle w:val="20"/>
                                <w:snapToGrid w:val="0"/>
                                <w:spacing w:before="0" w:beforeAutospacing="0" w:after="0" w:afterAutospacing="0" w:line="192" w:lineRule="auto"/>
                                <w:jc w:val="center"/>
                                <w:rPr>
                                  <w:rFonts w:ascii="微软雅黑" w:hAnsi="微软雅黑" w:eastAsia="微软雅黑"/>
                                  <w:color w:val="FFFFFF"/>
                                </w:rPr>
                              </w:pPr>
                              <w:r>
                                <w:rPr>
                                  <w:rFonts w:hint="eastAsia" w:ascii="微软雅黑" w:hAnsi="微软雅黑" w:eastAsia="微软雅黑" w:cstheme="minorBidi"/>
                                  <w:b/>
                                  <w:bCs/>
                                  <w:color w:val="FFFFFF"/>
                                  <w:kern w:val="24"/>
                                  <w:szCs w:val="9"/>
                                </w:rPr>
                                <w:t>01</w:t>
                              </w:r>
                            </w:p>
                          </w:txbxContent>
                        </wps:txbx>
                        <wps:bodyPr wrap="square" lIns="0" tIns="0" rIns="0" bIns="0" rtlCol="0" anchor="ctr">
                          <a:noAutofit/>
                        </wps:bodyPr>
                      </wps:wsp>
                      <wps:wsp>
                        <wps:cNvPr id="5" name="任意多边形 15" descr="KSO_WM_UNIT_INDEX=1_5&amp;KSO_WM_UNIT_TYPE=m_i&amp;KSO_WM_UNIT_ID=wpsdiag20163433_3*m_i*1_5&amp;KSO_WM_UNIT_LAYERLEVEL=1_1&amp;KSO_WM_UNIT_CLEAR=1&amp;KSO_WM_TAG_VERSION=1.0&amp;KSO_WM_BEAUTIFY_FLAG=#wm#&amp;KSO_WM_TEMPLATE_CATEGORY=wpsdiag&amp;KSO_WM_TEMPLATE_INDEX=20163433&amp;KSO_WM_SLIDE_ITEM_CNT=3&amp;KSO_WM_DIAGRAM_GROUP_CODE=m1_1&amp;KSO_WM_UNIT_LINE_FORE_SCHEMECOLOR_INDEX=6&amp;KSO_WM_UNIT_LINE_BACK_SCHEMECOLOR_INDEX=0&amp;KSO_WM_UNIT_LINE_FILL_TYPE=1"/>
                        <wps:cNvSpPr/>
                        <wps:spPr>
                          <a:xfrm>
                            <a:off x="737432" y="412195"/>
                            <a:ext cx="111690" cy="235015"/>
                          </a:xfrm>
                          <a:custGeom>
                            <a:avLst/>
                            <a:gdLst>
                              <a:gd name="connsiteX0" fmla="*/ 447675 w 457200"/>
                              <a:gd name="connsiteY0" fmla="*/ 0 h 962025"/>
                              <a:gd name="connsiteX1" fmla="*/ 0 w 457200"/>
                              <a:gd name="connsiteY1" fmla="*/ 476250 h 962025"/>
                              <a:gd name="connsiteX2" fmla="*/ 457200 w 457200"/>
                              <a:gd name="connsiteY2" fmla="*/ 962025 h 962025"/>
                            </a:gdLst>
                            <a:ahLst/>
                            <a:cxnLst>
                              <a:cxn ang="0">
                                <a:pos x="connsiteX0" y="connsiteY0"/>
                              </a:cxn>
                              <a:cxn ang="0">
                                <a:pos x="connsiteX1" y="connsiteY1"/>
                              </a:cxn>
                              <a:cxn ang="0">
                                <a:pos x="connsiteX2" y="connsiteY2"/>
                              </a:cxn>
                            </a:cxnLst>
                            <a:rect l="l" t="t" r="r" b="b"/>
                            <a:pathLst>
                              <a:path w="457200" h="962025">
                                <a:moveTo>
                                  <a:pt x="447675" y="0"/>
                                </a:moveTo>
                                <a:lnTo>
                                  <a:pt x="0" y="476250"/>
                                </a:lnTo>
                                <a:lnTo>
                                  <a:pt x="457200" y="962025"/>
                                </a:lnTo>
                              </a:path>
                            </a:pathLst>
                          </a:custGeom>
                          <a:noFill/>
                          <a:ln w="25400" cap="flat" cmpd="sng" algn="ctr">
                            <a:solidFill>
                              <a:srgbClr val="FC6C5C"/>
                            </a:solidFill>
                            <a:prstDash val="solid"/>
                            <a:miter lim="800000"/>
                            <a:headEnd type="oval" w="sm" len="sm"/>
                            <a:tailEnd type="oval" w="sm" len="sm"/>
                          </a:ln>
                          <a:effectLst/>
                        </wps:spPr>
                        <wps:bodyPr wrap="square" lIns="23946" tIns="12452" rIns="23946" bIns="12452" rtlCol="0" anchor="ctr"/>
                      </wps:wsp>
                      <wps:wsp>
                        <wps:cNvPr id="32" name="椭圆 32" descr="KSO_WM_UNIT_INDEX=1_6&amp;KSO_WM_UNIT_TYPE=m_i&amp;KSO_WM_UNIT_ID=wpsdiag20163433_3*m_i*1_6&amp;KSO_WM_UNIT_LAYERLEVEL=1_1&amp;KSO_WM_UNIT_CLEAR=1&amp;KSO_WM_TAG_VERSION=1.0&amp;KSO_WM_BEAUTIFY_FLAG=#wm#&amp;KSO_WM_TEMPLATE_CATEGORY=wpsdiag&amp;KSO_WM_TEMPLATE_INDEX=20163433&amp;KSO_WM_SLIDE_ITEM_CNT=3&amp;KSO_WM_DIAGRAM_GROUP_CODE=m1_1&amp;KSO_WM_UNIT_FILL_FORE_SCHEMECOLOR_INDEX=0&amp;KSO_WM_UNIT_FILL_BACK_SCHEMECOLOR_INDEX=0&amp;KSO_WM_UNIT_LINE_FORE_SCHEMECOLOR_INDEX=6&amp;KSO_WM_UNIT_LINE_BACK_SCHEMECOLOR_INDEX=0&amp;KSO_WM_UNIT_FILL_TYPE=1&amp;KSO_WM_UNIT_LINE_FILL_TYPE=1"/>
                        <wps:cNvSpPr/>
                        <wps:spPr>
                          <a:xfrm>
                            <a:off x="734251" y="516324"/>
                            <a:ext cx="27922" cy="27922"/>
                          </a:xfrm>
                          <a:prstGeom prst="ellipse">
                            <a:avLst/>
                          </a:prstGeom>
                          <a:solidFill>
                            <a:srgbClr val="FFFFFF"/>
                          </a:solidFill>
                          <a:ln w="25400" cap="flat" cmpd="sng" algn="ctr">
                            <a:solidFill>
                              <a:srgbClr val="FC6C5C"/>
                            </a:solidFill>
                            <a:prstDash val="solid"/>
                            <a:miter lim="800000"/>
                          </a:ln>
                          <a:effectLst/>
                        </wps:spPr>
                        <wps:bodyPr wrap="square" lIns="23946" tIns="12452" rIns="23946" bIns="12452" rtlCol="0" anchor="ctr">
                          <a:normAutofit/>
                        </wps:bodyPr>
                      </wps:wsp>
                      <wps:wsp>
                        <wps:cNvPr id="33" name="文本框 8" descr="KSO_WM_UNIT_INDEX=1_1_1&amp;KSO_WM_UNIT_TYPE=m_h_f&amp;KSO_WM_UNIT_ID=wpsdiag20163433_3*m_h_f*1_1_1&amp;KSO_WM_UNIT_LAYERLEVEL=1_1_1&amp;KSO_WM_UNIT_HIGHLIGHT=0&amp;KSO_WM_UNIT_CLEAR=0&amp;KSO_WM_UNIT_COMPATIBLE=0&amp;KSO_WM_UNIT_PRESET_TEXT=Lorem ipsum dolor sit amet, consectetur&amp;KSO_WM_UNIT_VALUE=45&amp;KSO_WM_TAG_VERSION=1.0&amp;KSO_WM_BEAUTIFY_FLAG=#wm#&amp;KSO_WM_TEMPLATE_CATEGORY=wpsdiag&amp;KSO_WM_TEMPLATE_INDEX=20163433&amp;KSO_WM_SLIDE_ITEM_CNT=3&amp;KSO_WM_DIAGRAM_GROUP_CODE=m1_1&amp;KSO_WM_UNIT_TEXT_FILL_FORE_SCHEMECOLOR_INDEX=13&amp;KSO_WM_UNIT_TEXT_FILL_TYPE=1"/>
                        <wps:cNvSpPr txBox="1"/>
                        <wps:spPr>
                          <a:xfrm>
                            <a:off x="54427" y="396854"/>
                            <a:ext cx="603354" cy="392984"/>
                          </a:xfrm>
                          <a:prstGeom prst="rect">
                            <a:avLst/>
                          </a:prstGeom>
                          <a:noFill/>
                        </wps:spPr>
                        <wps:txbx>
                          <w:txbxContent>
                            <w:p>
                              <w:pPr>
                                <w:pStyle w:val="20"/>
                                <w:numPr>
                                  <w:ilvl w:val="0"/>
                                  <w:numId w:val="0"/>
                                </w:numPr>
                                <w:snapToGrid w:val="0"/>
                                <w:spacing w:before="0" w:beforeAutospacing="0" w:after="0" w:afterAutospacing="0" w:line="192" w:lineRule="auto"/>
                                <w:jc w:val="both"/>
                                <w:rPr>
                                  <w:rFonts w:hint="eastAsia" w:ascii="微软雅黑" w:hAnsi="微软雅黑" w:eastAsia="微软雅黑"/>
                                  <w:color w:val="7F7F7F"/>
                                  <w:sz w:val="18"/>
                                  <w:lang w:val="en-US" w:eastAsia="zh-CN"/>
                                </w:rPr>
                              </w:pPr>
                              <w:r>
                                <w:rPr>
                                  <w:rFonts w:hint="eastAsia" w:ascii="微软雅黑" w:hAnsi="微软雅黑" w:eastAsia="微软雅黑"/>
                                  <w:color w:val="7F7F7F"/>
                                  <w:sz w:val="18"/>
                                  <w:lang w:val="en-US" w:eastAsia="zh-CN"/>
                                </w:rPr>
                                <w:t>1.开展新生入学团体指导</w:t>
                              </w:r>
                            </w:p>
                            <w:p>
                              <w:pPr>
                                <w:pStyle w:val="20"/>
                                <w:numPr>
                                  <w:ilvl w:val="0"/>
                                  <w:numId w:val="0"/>
                                </w:numPr>
                                <w:snapToGrid w:val="0"/>
                                <w:spacing w:before="0" w:beforeAutospacing="0" w:after="0" w:afterAutospacing="0" w:line="192" w:lineRule="auto"/>
                                <w:jc w:val="both"/>
                                <w:rPr>
                                  <w:rFonts w:hint="eastAsia" w:ascii="微软雅黑" w:hAnsi="微软雅黑" w:eastAsia="微软雅黑"/>
                                  <w:color w:val="7F7F7F"/>
                                  <w:sz w:val="18"/>
                                  <w:lang w:val="en-US" w:eastAsia="zh-CN"/>
                                </w:rPr>
                              </w:pPr>
                              <w:r>
                                <w:rPr>
                                  <w:rFonts w:hint="eastAsia" w:ascii="微软雅黑" w:hAnsi="微软雅黑" w:eastAsia="微软雅黑"/>
                                  <w:color w:val="7F7F7F"/>
                                  <w:sz w:val="18"/>
                                  <w:lang w:val="en-US" w:eastAsia="zh-CN"/>
                                </w:rPr>
                                <w:t>2.考研就业学生对低年级学生的指导</w:t>
                              </w:r>
                            </w:p>
                            <w:p>
                              <w:pPr>
                                <w:pStyle w:val="20"/>
                                <w:numPr>
                                  <w:ilvl w:val="0"/>
                                  <w:numId w:val="0"/>
                                </w:numPr>
                                <w:snapToGrid w:val="0"/>
                                <w:spacing w:before="0" w:beforeAutospacing="0" w:after="0" w:afterAutospacing="0" w:line="192" w:lineRule="auto"/>
                                <w:jc w:val="both"/>
                                <w:rPr>
                                  <w:rFonts w:hint="eastAsia" w:ascii="微软雅黑" w:hAnsi="微软雅黑" w:eastAsia="微软雅黑"/>
                                  <w:color w:val="7F7F7F"/>
                                  <w:sz w:val="18"/>
                                  <w:lang w:val="en-US" w:eastAsia="zh-CN"/>
                                </w:rPr>
                              </w:pPr>
                              <w:r>
                                <w:rPr>
                                  <w:rFonts w:hint="eastAsia" w:ascii="微软雅黑" w:hAnsi="微软雅黑" w:eastAsia="微软雅黑"/>
                                  <w:color w:val="7F7F7F"/>
                                  <w:sz w:val="18"/>
                                  <w:lang w:val="en-US" w:eastAsia="zh-CN"/>
                                </w:rPr>
                                <w:t>3.专业老师对研究生，毕业生的指导</w:t>
                              </w:r>
                            </w:p>
                          </w:txbxContent>
                        </wps:txbx>
                        <wps:bodyPr wrap="square" lIns="23946" tIns="12452" rIns="23946" bIns="12452" rtlCol="0" anchor="t" anchorCtr="0">
                          <a:noAutofit/>
                        </wps:bodyPr>
                      </wps:wsp>
                      <wps:wsp>
                        <wps:cNvPr id="35" name="直接连接符 35" descr="KSO_WM_UNIT_INDEX=1_7&amp;KSO_WM_UNIT_TYPE=m_i&amp;KSO_WM_UNIT_ID=wpsdiag20163433_3*m_i*1_7&amp;KSO_WM_UNIT_LAYERLEVEL=1_1&amp;KSO_WM_UNIT_CLEAR=1&amp;KSO_WM_TAG_VERSION=1.0&amp;KSO_WM_BEAUTIFY_FLAG=#wm#&amp;KSO_WM_TEMPLATE_CATEGORY=wpsdiag&amp;KSO_WM_TEMPLATE_INDEX=20163433&amp;KSO_WM_SLIDE_ITEM_CNT=3&amp;KSO_WM_DIAGRAM_GROUP_CODE=m1_1&amp;KSO_WM_UNIT_LINE_FORE_SCHEMECOLOR_INDEX=7&amp;KSO_WM_UNIT_LINE_BACK_SCHEMECOLOR_INDEX=0&amp;KSO_WM_UNIT_LINE_FILL_TYPE=1"/>
                        <wps:cNvCnPr/>
                        <wps:spPr>
                          <a:xfrm flipH="1">
                            <a:off x="1294826" y="719109"/>
                            <a:ext cx="45958" cy="0"/>
                          </a:xfrm>
                          <a:prstGeom prst="line">
                            <a:avLst/>
                          </a:prstGeom>
                          <a:noFill/>
                          <a:ln w="25400" cap="flat" cmpd="sng" algn="ctr">
                            <a:solidFill>
                              <a:srgbClr val="65BEBD"/>
                            </a:solidFill>
                            <a:prstDash val="solid"/>
                            <a:miter lim="800000"/>
                            <a:headEnd type="oval" w="sm" len="sm"/>
                            <a:tailEnd type="oval" w="sm" len="sm"/>
                          </a:ln>
                          <a:effectLst/>
                        </wps:spPr>
                        <wps:bodyPr/>
                      </wps:wsp>
                      <wps:wsp>
                        <wps:cNvPr id="36" name="菱形 36" descr="KSO_WM_UNIT_INDEX=1_8&amp;KSO_WM_UNIT_TYPE=m_i&amp;KSO_WM_UNIT_ID=wpsdiag20163433_3*m_i*1_8&amp;KSO_WM_UNIT_LAYERLEVEL=1_1&amp;KSO_WM_UNIT_CLEAR=1&amp;KSO_WM_TAG_VERSION=1.0&amp;KSO_WM_BEAUTIFY_FLAG=#wm#&amp;KSO_WM_TEMPLATE_CATEGORY=wpsdiag&amp;KSO_WM_TEMPLATE_INDEX=20163433&amp;KSO_WM_SLIDE_ITEM_CNT=3&amp;KSO_WM_DIAGRAM_GROUP_CODE=m1_1&amp;KSO_WM_UNIT_FILL_FORE_SCHEMECOLOR_INDEX=5&amp;KSO_WM_UNIT_FILL_BACK_SCHEMECOLOR_INDEX=0&amp;KSO_WM_UNIT_FILL_TYPE=1"/>
                        <wps:cNvSpPr/>
                        <wps:spPr>
                          <a:xfrm flipH="1">
                            <a:off x="960601" y="569802"/>
                            <a:ext cx="294117" cy="294117"/>
                          </a:xfrm>
                          <a:prstGeom prst="diamond">
                            <a:avLst/>
                          </a:prstGeom>
                          <a:solidFill>
                            <a:srgbClr val="EAEAEA"/>
                          </a:solidFill>
                          <a:ln w="12700" cap="flat" cmpd="sng" algn="ctr">
                            <a:noFill/>
                            <a:prstDash val="solid"/>
                            <a:miter lim="800000"/>
                          </a:ln>
                          <a:effectLst>
                            <a:outerShdw dist="50800" algn="l" rotWithShape="0">
                              <a:prstClr val="black">
                                <a:alpha val="17000"/>
                              </a:prstClr>
                            </a:outerShdw>
                          </a:effectLst>
                        </wps:spPr>
                        <wps:bodyPr wrap="square" lIns="23946" tIns="12452" rIns="23946" bIns="12452" rtlCol="0" anchor="ctr"/>
                      </wps:wsp>
                      <wps:wsp>
                        <wps:cNvPr id="37" name="菱形 37" descr="KSO_WM_UNIT_INDEX=1_9&amp;KSO_WM_UNIT_TYPE=m_i&amp;KSO_WM_UNIT_ID=wpsdiag20163433_3*m_i*1_9&amp;KSO_WM_UNIT_LAYERLEVEL=1_1&amp;KSO_WM_UNIT_CLEAR=1&amp;KSO_WM_TAG_VERSION=1.0&amp;KSO_WM_BEAUTIFY_FLAG=#wm#&amp;KSO_WM_TEMPLATE_CATEGORY=wpsdiag&amp;KSO_WM_TEMPLATE_INDEX=20163433&amp;KSO_WM_SLIDE_ITEM_CNT=3&amp;KSO_WM_DIAGRAM_GROUP_CODE=m1_1&amp;KSO_WM_UNIT_FILL_FORE_SCHEMECOLOR_INDEX=7&amp;KSO_WM_UNIT_FILL_BACK_SCHEMECOLOR_INDEX=0&amp;KSO_WM_UNIT_TEXT_FILL_FORE_SCHEMECOLOR_INDEX=12&amp;KSO_WM_UNIT_FILL_TYPE=1&amp;KSO_WM_UNIT_TEXT_FILL_TYPE=1"/>
                        <wps:cNvSpPr/>
                        <wps:spPr>
                          <a:xfrm flipH="1">
                            <a:off x="995969" y="605170"/>
                            <a:ext cx="223380" cy="223380"/>
                          </a:xfrm>
                          <a:prstGeom prst="diamond">
                            <a:avLst/>
                          </a:prstGeom>
                          <a:solidFill>
                            <a:srgbClr val="65BEBD"/>
                          </a:solidFill>
                          <a:ln w="12700" cap="flat" cmpd="sng" algn="ctr">
                            <a:noFill/>
                            <a:prstDash val="solid"/>
                            <a:miter lim="800000"/>
                          </a:ln>
                          <a:effectLst>
                            <a:innerShdw dist="50800" dir="13500000">
                              <a:prstClr val="black">
                                <a:alpha val="17000"/>
                              </a:prstClr>
                            </a:innerShdw>
                          </a:effectLst>
                        </wps:spPr>
                        <wps:txbx>
                          <w:txbxContent>
                            <w:p>
                              <w:pPr>
                                <w:pStyle w:val="20"/>
                                <w:snapToGrid w:val="0"/>
                                <w:spacing w:before="0" w:beforeAutospacing="0" w:after="0" w:afterAutospacing="0" w:line="192" w:lineRule="auto"/>
                                <w:jc w:val="center"/>
                                <w:rPr>
                                  <w:rFonts w:ascii="微软雅黑" w:hAnsi="微软雅黑" w:eastAsia="微软雅黑"/>
                                  <w:color w:val="FFFFFF"/>
                                </w:rPr>
                              </w:pPr>
                              <w:r>
                                <w:rPr>
                                  <w:rFonts w:hint="eastAsia" w:ascii="微软雅黑" w:hAnsi="微软雅黑" w:eastAsia="微软雅黑" w:cstheme="minorBidi"/>
                                  <w:b/>
                                  <w:bCs/>
                                  <w:color w:val="FFFFFF"/>
                                  <w:kern w:val="24"/>
                                  <w:szCs w:val="11"/>
                                </w:rPr>
                                <w:t>02</w:t>
                              </w:r>
                            </w:p>
                          </w:txbxContent>
                        </wps:txbx>
                        <wps:bodyPr wrap="square" lIns="0" tIns="0" rIns="0" bIns="0" rtlCol="0" anchor="ctr">
                          <a:noAutofit/>
                        </wps:bodyPr>
                      </wps:wsp>
                      <wps:wsp>
                        <wps:cNvPr id="38" name="任意多边形 31" descr="KSO_WM_UNIT_INDEX=1_10&amp;KSO_WM_UNIT_TYPE=m_i&amp;KSO_WM_UNIT_ID=wpsdiag20163433_3*m_i*1_10&amp;KSO_WM_UNIT_LAYERLEVEL=1_1&amp;KSO_WM_UNIT_CLEAR=1&amp;KSO_WM_TAG_VERSION=1.0&amp;KSO_WM_BEAUTIFY_FLAG=#wm#&amp;KSO_WM_TEMPLATE_CATEGORY=wpsdiag&amp;KSO_WM_TEMPLATE_INDEX=20163433&amp;KSO_WM_SLIDE_ITEM_CNT=3&amp;KSO_WM_DIAGRAM_GROUP_CODE=m1_1&amp;KSO_WM_UNIT_LINE_FORE_SCHEMECOLOR_INDEX=7&amp;KSO_WM_UNIT_LINE_BACK_SCHEMECOLOR_INDEX=0&amp;KSO_WM_UNIT_LINE_FILL_TYPE=1"/>
                        <wps:cNvSpPr/>
                        <wps:spPr>
                          <a:xfrm flipH="1">
                            <a:off x="1194219" y="601602"/>
                            <a:ext cx="111690" cy="235015"/>
                          </a:xfrm>
                          <a:custGeom>
                            <a:avLst/>
                            <a:gdLst>
                              <a:gd name="connsiteX0" fmla="*/ 447675 w 457200"/>
                              <a:gd name="connsiteY0" fmla="*/ 0 h 962025"/>
                              <a:gd name="connsiteX1" fmla="*/ 0 w 457200"/>
                              <a:gd name="connsiteY1" fmla="*/ 476250 h 962025"/>
                              <a:gd name="connsiteX2" fmla="*/ 457200 w 457200"/>
                              <a:gd name="connsiteY2" fmla="*/ 962025 h 962025"/>
                            </a:gdLst>
                            <a:ahLst/>
                            <a:cxnLst>
                              <a:cxn ang="0">
                                <a:pos x="connsiteX0" y="connsiteY0"/>
                              </a:cxn>
                              <a:cxn ang="0">
                                <a:pos x="connsiteX1" y="connsiteY1"/>
                              </a:cxn>
                              <a:cxn ang="0">
                                <a:pos x="connsiteX2" y="connsiteY2"/>
                              </a:cxn>
                            </a:cxnLst>
                            <a:rect l="l" t="t" r="r" b="b"/>
                            <a:pathLst>
                              <a:path w="457200" h="962025">
                                <a:moveTo>
                                  <a:pt x="447675" y="0"/>
                                </a:moveTo>
                                <a:lnTo>
                                  <a:pt x="0" y="476250"/>
                                </a:lnTo>
                                <a:lnTo>
                                  <a:pt x="457200" y="962025"/>
                                </a:lnTo>
                              </a:path>
                            </a:pathLst>
                          </a:custGeom>
                          <a:noFill/>
                          <a:ln w="25400" cap="flat" cmpd="sng" algn="ctr">
                            <a:solidFill>
                              <a:srgbClr val="65BEBD"/>
                            </a:solidFill>
                            <a:prstDash val="solid"/>
                            <a:miter lim="800000"/>
                            <a:headEnd type="oval" w="sm" len="sm"/>
                            <a:tailEnd type="oval" w="sm" len="sm"/>
                          </a:ln>
                          <a:effectLst/>
                        </wps:spPr>
                        <wps:bodyPr wrap="square" lIns="23946" tIns="12452" rIns="23946" bIns="12452" rtlCol="0" anchor="ctr"/>
                      </wps:wsp>
                      <wps:wsp>
                        <wps:cNvPr id="39" name="椭圆 39" descr="KSO_WM_UNIT_INDEX=1_11&amp;KSO_WM_UNIT_TYPE=m_i&amp;KSO_WM_UNIT_ID=wpsdiag20163433_3*m_i*1_11&amp;KSO_WM_UNIT_LAYERLEVEL=1_1&amp;KSO_WM_UNIT_CLEAR=1&amp;KSO_WM_TAG_VERSION=1.0&amp;KSO_WM_BEAUTIFY_FLAG=#wm#&amp;KSO_WM_TEMPLATE_CATEGORY=wpsdiag&amp;KSO_WM_TEMPLATE_INDEX=20163433&amp;KSO_WM_SLIDE_ITEM_CNT=3&amp;KSO_WM_DIAGRAM_GROUP_CODE=m1_1&amp;KSO_WM_UNIT_FILL_FORE_SCHEMECOLOR_INDEX=0&amp;KSO_WM_UNIT_FILL_BACK_SCHEMECOLOR_INDEX=0&amp;KSO_WM_UNIT_LINE_FORE_SCHEMECOLOR_INDEX=7&amp;KSO_WM_UNIT_LINE_BACK_SCHEMECOLOR_INDEX=0&amp;KSO_WM_UNIT_FILL_TYPE=1&amp;KSO_WM_UNIT_LINE_FILL_TYPE=1"/>
                        <wps:cNvSpPr/>
                        <wps:spPr>
                          <a:xfrm flipH="1">
                            <a:off x="1281167" y="705731"/>
                            <a:ext cx="27922" cy="27922"/>
                          </a:xfrm>
                          <a:prstGeom prst="ellipse">
                            <a:avLst/>
                          </a:prstGeom>
                          <a:solidFill>
                            <a:srgbClr val="FFFFFF"/>
                          </a:solidFill>
                          <a:ln w="25400" cap="flat" cmpd="sng" algn="ctr">
                            <a:solidFill>
                              <a:srgbClr val="65BEBD"/>
                            </a:solidFill>
                            <a:prstDash val="solid"/>
                            <a:miter lim="800000"/>
                          </a:ln>
                          <a:effectLst/>
                        </wps:spPr>
                        <wps:bodyPr wrap="square" lIns="23946" tIns="12452" rIns="23946" bIns="12452" rtlCol="0" anchor="ctr">
                          <a:normAutofit/>
                        </wps:bodyPr>
                      </wps:wsp>
                      <wps:wsp>
                        <wps:cNvPr id="40" name="文本框 33" descr="KSO_WM_UNIT_INDEX=1_2_1&amp;KSO_WM_UNIT_TYPE=m_h_f&amp;KSO_WM_UNIT_ID=wpsdiag20163433_3*m_h_f*1_2_1&amp;KSO_WM_UNIT_LAYERLEVEL=1_1_1&amp;KSO_WM_UNIT_HIGHLIGHT=0&amp;KSO_WM_UNIT_CLEAR=0&amp;KSO_WM_UNIT_COMPATIBLE=0&amp;KSO_WM_UNIT_PRESET_TEXT=Lorem ipsum dolor sit amet, consectetur&amp;KSO_WM_UNIT_VALUE=45&amp;KSO_WM_TAG_VERSION=1.0&amp;KSO_WM_BEAUTIFY_FLAG=#wm#&amp;KSO_WM_TEMPLATE_CATEGORY=wpsdiag&amp;KSO_WM_TEMPLATE_INDEX=20163433&amp;KSO_WM_SLIDE_ITEM_CNT=3&amp;KSO_WM_DIAGRAM_GROUP_CODE=m1_1&amp;KSO_WM_UNIT_TEXT_FILL_FORE_SCHEMECOLOR_INDEX=13&amp;KSO_WM_UNIT_TEXT_FILL_TYPE=1"/>
                        <wps:cNvSpPr txBox="1"/>
                        <wps:spPr>
                          <a:xfrm flipH="1">
                            <a:off x="1363908" y="568947"/>
                            <a:ext cx="542730" cy="328017"/>
                          </a:xfrm>
                          <a:prstGeom prst="rect">
                            <a:avLst/>
                          </a:prstGeom>
                          <a:noFill/>
                        </wps:spPr>
                        <wps:txbx>
                          <w:txbxContent>
                            <w:p>
                              <w:pPr>
                                <w:pStyle w:val="20"/>
                                <w:numPr>
                                  <w:ilvl w:val="0"/>
                                  <w:numId w:val="0"/>
                                </w:numPr>
                                <w:snapToGrid w:val="0"/>
                                <w:spacing w:before="0" w:beforeAutospacing="0" w:after="0" w:afterAutospacing="0" w:line="192" w:lineRule="auto"/>
                                <w:rPr>
                                  <w:rFonts w:hint="eastAsia" w:ascii="微软雅黑" w:hAnsi="微软雅黑" w:eastAsia="微软雅黑"/>
                                  <w:color w:val="7F7F7F"/>
                                  <w:sz w:val="18"/>
                                  <w:lang w:val="en-US" w:eastAsia="zh-CN"/>
                                </w:rPr>
                              </w:pPr>
                              <w:r>
                                <w:rPr>
                                  <w:rFonts w:hint="eastAsia" w:ascii="微软雅黑" w:hAnsi="微软雅黑" w:eastAsia="微软雅黑"/>
                                  <w:color w:val="7F7F7F"/>
                                  <w:sz w:val="18"/>
                                  <w:lang w:val="en-US" w:eastAsia="zh-CN"/>
                                </w:rPr>
                                <w:t>1.统计毕业生就业方向</w:t>
                              </w:r>
                            </w:p>
                            <w:p>
                              <w:pPr>
                                <w:pStyle w:val="20"/>
                                <w:numPr>
                                  <w:ilvl w:val="0"/>
                                  <w:numId w:val="0"/>
                                </w:numPr>
                                <w:snapToGrid w:val="0"/>
                                <w:spacing w:before="0" w:beforeAutospacing="0" w:after="0" w:afterAutospacing="0" w:line="192" w:lineRule="auto"/>
                                <w:rPr>
                                  <w:rFonts w:hint="eastAsia" w:ascii="微软雅黑" w:hAnsi="微软雅黑" w:eastAsia="微软雅黑"/>
                                  <w:color w:val="7F7F7F"/>
                                  <w:sz w:val="18"/>
                                  <w:lang w:val="en-US" w:eastAsia="zh-CN"/>
                                </w:rPr>
                              </w:pPr>
                              <w:r>
                                <w:rPr>
                                  <w:rFonts w:hint="eastAsia" w:ascii="微软雅黑" w:hAnsi="微软雅黑" w:eastAsia="微软雅黑"/>
                                  <w:color w:val="7F7F7F"/>
                                  <w:sz w:val="18"/>
                                  <w:lang w:val="en-US" w:eastAsia="zh-CN"/>
                                </w:rPr>
                                <w:t>2.毕业生跟踪调查</w:t>
                              </w:r>
                            </w:p>
                            <w:p>
                              <w:pPr>
                                <w:pStyle w:val="20"/>
                                <w:numPr>
                                  <w:ilvl w:val="0"/>
                                  <w:numId w:val="0"/>
                                </w:numPr>
                                <w:snapToGrid w:val="0"/>
                                <w:spacing w:before="0" w:beforeAutospacing="0" w:after="0" w:afterAutospacing="0" w:line="192" w:lineRule="auto"/>
                                <w:rPr>
                                  <w:rFonts w:hint="eastAsia" w:ascii="微软雅黑" w:hAnsi="微软雅黑" w:eastAsia="微软雅黑"/>
                                  <w:color w:val="7F7F7F"/>
                                  <w:sz w:val="18"/>
                                  <w:lang w:val="en-US" w:eastAsia="zh-CN"/>
                                </w:rPr>
                              </w:pPr>
                              <w:r>
                                <w:rPr>
                                  <w:rFonts w:hint="eastAsia" w:ascii="微软雅黑" w:hAnsi="微软雅黑" w:eastAsia="微软雅黑"/>
                                  <w:color w:val="7F7F7F"/>
                                  <w:sz w:val="18"/>
                                  <w:lang w:val="en-US" w:eastAsia="zh-CN"/>
                                </w:rPr>
                                <w:t>3.反馈交流相关信息</w:t>
                              </w:r>
                            </w:p>
                          </w:txbxContent>
                        </wps:txbx>
                        <wps:bodyPr wrap="square" lIns="23946" tIns="12452" rIns="23946" bIns="12452" rtlCol="0" anchor="t" anchorCtr="0">
                          <a:noAutofit/>
                        </wps:bodyPr>
                      </wps:wsp>
                      <wps:wsp>
                        <wps:cNvPr id="9" name="直接连接符 42" descr="KSO_WM_UNIT_INDEX=1_12&amp;KSO_WM_UNIT_TYPE=m_i&amp;KSO_WM_UNIT_ID=wpsdiag20163433_3*m_i*1_12&amp;KSO_WM_UNIT_LAYERLEVEL=1_1&amp;KSO_WM_UNIT_CLEAR=1&amp;KSO_WM_TAG_VERSION=1.0&amp;KSO_WM_BEAUTIFY_FLAG=#wm#&amp;KSO_WM_TEMPLATE_CATEGORY=wpsdiag&amp;KSO_WM_TEMPLATE_INDEX=20163433&amp;KSO_WM_SLIDE_ITEM_CNT=3&amp;KSO_WM_DIAGRAM_GROUP_CODE=m1_1&amp;KSO_WM_UNIT_LINE_FORE_SCHEMECOLOR_INDEX=8&amp;KSO_WM_UNIT_LINE_BACK_SCHEMECOLOR_INDEX=0&amp;KSO_WM_UNIT_LINE_FILL_TYPE=1"/>
                        <wps:cNvCnPr/>
                        <wps:spPr>
                          <a:xfrm>
                            <a:off x="702557" y="908516"/>
                            <a:ext cx="45958" cy="0"/>
                          </a:xfrm>
                          <a:prstGeom prst="line">
                            <a:avLst/>
                          </a:prstGeom>
                          <a:noFill/>
                          <a:ln w="25400" cap="flat" cmpd="sng" algn="ctr">
                            <a:solidFill>
                              <a:srgbClr val="8CBF62"/>
                            </a:solidFill>
                            <a:prstDash val="solid"/>
                            <a:miter lim="800000"/>
                            <a:headEnd type="oval" w="sm" len="sm"/>
                            <a:tailEnd type="oval" w="sm" len="sm"/>
                          </a:ln>
                          <a:effectLst/>
                        </wps:spPr>
                        <wps:bodyPr/>
                      </wps:wsp>
                      <wps:wsp>
                        <wps:cNvPr id="43" name="菱形 43" descr="KSO_WM_UNIT_INDEX=1_13&amp;KSO_WM_UNIT_TYPE=m_i&amp;KSO_WM_UNIT_ID=wpsdiag20163433_3*m_i*1_13&amp;KSO_WM_UNIT_LAYERLEVEL=1_1&amp;KSO_WM_UNIT_CLEAR=1&amp;KSO_WM_TAG_VERSION=1.0&amp;KSO_WM_BEAUTIFY_FLAG=#wm#&amp;KSO_WM_TEMPLATE_CATEGORY=wpsdiag&amp;KSO_WM_TEMPLATE_INDEX=20163433&amp;KSO_WM_SLIDE_ITEM_CNT=3&amp;KSO_WM_DIAGRAM_GROUP_CODE=m1_1&amp;KSO_WM_UNIT_FILL_FORE_SCHEMECOLOR_INDEX=5&amp;KSO_WM_UNIT_FILL_BACK_SCHEMECOLOR_INDEX=0&amp;KSO_WM_UNIT_FILL_TYPE=1"/>
                        <wps:cNvSpPr/>
                        <wps:spPr>
                          <a:xfrm>
                            <a:off x="788623" y="759209"/>
                            <a:ext cx="294117" cy="294117"/>
                          </a:xfrm>
                          <a:prstGeom prst="diamond">
                            <a:avLst/>
                          </a:prstGeom>
                          <a:solidFill>
                            <a:srgbClr val="EAEAEA"/>
                          </a:solidFill>
                          <a:ln w="12700" cap="flat" cmpd="sng" algn="ctr">
                            <a:noFill/>
                            <a:prstDash val="solid"/>
                            <a:miter lim="800000"/>
                          </a:ln>
                          <a:effectLst>
                            <a:outerShdw dist="50800" algn="l" rotWithShape="0">
                              <a:prstClr val="black">
                                <a:alpha val="17000"/>
                              </a:prstClr>
                            </a:outerShdw>
                          </a:effectLst>
                        </wps:spPr>
                        <wps:bodyPr wrap="square" lIns="23946" tIns="12452" rIns="23946" bIns="12452" rtlCol="0" anchor="ctr"/>
                      </wps:wsp>
                      <wps:wsp>
                        <wps:cNvPr id="10" name="菱形 44" descr="KSO_WM_UNIT_INDEX=1_14&amp;KSO_WM_UNIT_TYPE=m_i&amp;KSO_WM_UNIT_ID=wpsdiag20163433_3*m_i*1_14&amp;KSO_WM_UNIT_LAYERLEVEL=1_1&amp;KSO_WM_UNIT_CLEAR=1&amp;KSO_WM_TAG_VERSION=1.0&amp;KSO_WM_BEAUTIFY_FLAG=#wm#&amp;KSO_WM_TEMPLATE_CATEGORY=wpsdiag&amp;KSO_WM_TEMPLATE_INDEX=20163433&amp;KSO_WM_SLIDE_ITEM_CNT=3&amp;KSO_WM_DIAGRAM_GROUP_CODE=m1_1&amp;KSO_WM_UNIT_FILL_FORE_SCHEMECOLOR_INDEX=8&amp;KSO_WM_UNIT_FILL_BACK_SCHEMECOLOR_INDEX=0&amp;KSO_WM_UNIT_TEXT_FILL_FORE_SCHEMECOLOR_INDEX=12&amp;KSO_WM_UNIT_FILL_TYPE=1&amp;KSO_WM_UNIT_TEXT_FILL_TYPE=1"/>
                        <wps:cNvSpPr/>
                        <wps:spPr>
                          <a:xfrm>
                            <a:off x="823992" y="794577"/>
                            <a:ext cx="223380" cy="223380"/>
                          </a:xfrm>
                          <a:prstGeom prst="diamond">
                            <a:avLst/>
                          </a:prstGeom>
                          <a:solidFill>
                            <a:srgbClr val="8CBF62"/>
                          </a:solidFill>
                          <a:ln w="12700" cap="flat" cmpd="sng" algn="ctr">
                            <a:noFill/>
                            <a:prstDash val="solid"/>
                            <a:miter lim="800000"/>
                          </a:ln>
                          <a:effectLst>
                            <a:innerShdw dist="50800" dir="13500000">
                              <a:prstClr val="black">
                                <a:alpha val="17000"/>
                              </a:prstClr>
                            </a:innerShdw>
                          </a:effectLst>
                        </wps:spPr>
                        <wps:txbx>
                          <w:txbxContent>
                            <w:p>
                              <w:pPr>
                                <w:pStyle w:val="20"/>
                                <w:snapToGrid w:val="0"/>
                                <w:spacing w:before="0" w:beforeAutospacing="0" w:after="0" w:afterAutospacing="0" w:line="192" w:lineRule="auto"/>
                                <w:jc w:val="center"/>
                                <w:rPr>
                                  <w:rFonts w:ascii="微软雅黑" w:hAnsi="微软雅黑" w:eastAsia="微软雅黑"/>
                                  <w:color w:val="FFFFFF"/>
                                </w:rPr>
                              </w:pPr>
                              <w:r>
                                <w:rPr>
                                  <w:rFonts w:hint="eastAsia" w:ascii="微软雅黑" w:hAnsi="微软雅黑" w:eastAsia="微软雅黑" w:cstheme="minorBidi"/>
                                  <w:b/>
                                  <w:bCs/>
                                  <w:color w:val="FFFFFF"/>
                                  <w:kern w:val="24"/>
                                  <w:szCs w:val="11"/>
                                </w:rPr>
                                <w:t>03</w:t>
                              </w:r>
                            </w:p>
                          </w:txbxContent>
                        </wps:txbx>
                        <wps:bodyPr wrap="square" lIns="0" tIns="0" rIns="0" bIns="0" rtlCol="0" anchor="ctr">
                          <a:noAutofit/>
                        </wps:bodyPr>
                      </wps:wsp>
                      <wps:wsp>
                        <wps:cNvPr id="11" name="任意多边形 63" descr="KSO_WM_UNIT_INDEX=1_15&amp;KSO_WM_UNIT_TYPE=m_i&amp;KSO_WM_UNIT_ID=wpsdiag20163433_3*m_i*1_15&amp;KSO_WM_UNIT_LAYERLEVEL=1_1&amp;KSO_WM_UNIT_CLEAR=1&amp;KSO_WM_TAG_VERSION=1.0&amp;KSO_WM_BEAUTIFY_FLAG=#wm#&amp;KSO_WM_TEMPLATE_CATEGORY=wpsdiag&amp;KSO_WM_TEMPLATE_INDEX=20163433&amp;KSO_WM_SLIDE_ITEM_CNT=3&amp;KSO_WM_DIAGRAM_GROUP_CODE=m1_1&amp;KSO_WM_UNIT_LINE_FORE_SCHEMECOLOR_INDEX=8&amp;KSO_WM_UNIT_LINE_BACK_SCHEMECOLOR_INDEX=0&amp;KSO_WM_UNIT_LINE_FILL_TYPE=1"/>
                        <wps:cNvSpPr/>
                        <wps:spPr>
                          <a:xfrm>
                            <a:off x="737432" y="791009"/>
                            <a:ext cx="111690" cy="235015"/>
                          </a:xfrm>
                          <a:custGeom>
                            <a:avLst/>
                            <a:gdLst>
                              <a:gd name="connsiteX0" fmla="*/ 447675 w 457200"/>
                              <a:gd name="connsiteY0" fmla="*/ 0 h 962025"/>
                              <a:gd name="connsiteX1" fmla="*/ 0 w 457200"/>
                              <a:gd name="connsiteY1" fmla="*/ 476250 h 962025"/>
                              <a:gd name="connsiteX2" fmla="*/ 457200 w 457200"/>
                              <a:gd name="connsiteY2" fmla="*/ 962025 h 962025"/>
                            </a:gdLst>
                            <a:ahLst/>
                            <a:cxnLst>
                              <a:cxn ang="0">
                                <a:pos x="connsiteX0" y="connsiteY0"/>
                              </a:cxn>
                              <a:cxn ang="0">
                                <a:pos x="connsiteX1" y="connsiteY1"/>
                              </a:cxn>
                              <a:cxn ang="0">
                                <a:pos x="connsiteX2" y="connsiteY2"/>
                              </a:cxn>
                            </a:cxnLst>
                            <a:rect l="l" t="t" r="r" b="b"/>
                            <a:pathLst>
                              <a:path w="457200" h="962025">
                                <a:moveTo>
                                  <a:pt x="447675" y="0"/>
                                </a:moveTo>
                                <a:lnTo>
                                  <a:pt x="0" y="476250"/>
                                </a:lnTo>
                                <a:lnTo>
                                  <a:pt x="457200" y="962025"/>
                                </a:lnTo>
                              </a:path>
                            </a:pathLst>
                          </a:custGeom>
                          <a:noFill/>
                          <a:ln w="25400" cap="flat" cmpd="sng" algn="ctr">
                            <a:solidFill>
                              <a:srgbClr val="8CBF62"/>
                            </a:solidFill>
                            <a:prstDash val="solid"/>
                            <a:miter lim="800000"/>
                            <a:headEnd type="oval" w="sm" len="sm"/>
                            <a:tailEnd type="oval" w="sm" len="sm"/>
                          </a:ln>
                          <a:effectLst/>
                        </wps:spPr>
                        <wps:bodyPr wrap="square" lIns="23946" tIns="12452" rIns="23946" bIns="12452" rtlCol="0" anchor="ctr"/>
                      </wps:wsp>
                      <wps:wsp>
                        <wps:cNvPr id="13" name="椭圆 46" descr="KSO_WM_UNIT_INDEX=1_16&amp;KSO_WM_UNIT_TYPE=m_i&amp;KSO_WM_UNIT_ID=wpsdiag20163433_3*m_i*1_16&amp;KSO_WM_UNIT_LAYERLEVEL=1_1&amp;KSO_WM_UNIT_CLEAR=1&amp;KSO_WM_TAG_VERSION=1.0&amp;KSO_WM_BEAUTIFY_FLAG=#wm#&amp;KSO_WM_TEMPLATE_CATEGORY=wpsdiag&amp;KSO_WM_TEMPLATE_INDEX=20163433&amp;KSO_WM_SLIDE_ITEM_CNT=3&amp;KSO_WM_DIAGRAM_GROUP_CODE=m1_1&amp;KSO_WM_UNIT_FILL_FORE_SCHEMECOLOR_INDEX=0&amp;KSO_WM_UNIT_FILL_BACK_SCHEMECOLOR_INDEX=0&amp;KSO_WM_UNIT_LINE_FORE_SCHEMECOLOR_INDEX=8&amp;KSO_WM_UNIT_LINE_BACK_SCHEMECOLOR_INDEX=0&amp;KSO_WM_UNIT_FILL_TYPE=1&amp;KSO_WM_UNIT_LINE_FILL_TYPE=1"/>
                        <wps:cNvSpPr/>
                        <wps:spPr>
                          <a:xfrm>
                            <a:off x="734251" y="895137"/>
                            <a:ext cx="27922" cy="27922"/>
                          </a:xfrm>
                          <a:prstGeom prst="ellipse">
                            <a:avLst/>
                          </a:prstGeom>
                          <a:solidFill>
                            <a:srgbClr val="FFFFFF"/>
                          </a:solidFill>
                          <a:ln w="25400" cap="flat" cmpd="sng" algn="ctr">
                            <a:solidFill>
                              <a:srgbClr val="8CBF62"/>
                            </a:solidFill>
                            <a:prstDash val="solid"/>
                            <a:miter lim="800000"/>
                          </a:ln>
                          <a:effectLst/>
                        </wps:spPr>
                        <wps:bodyPr wrap="square" lIns="23946" tIns="12452" rIns="23946" bIns="12452" rtlCol="0" anchor="ctr">
                          <a:normAutofit/>
                        </wps:bodyPr>
                      </wps:wsp>
                      <wps:wsp>
                        <wps:cNvPr id="23" name="文本框 65" descr="KSO_WM_UNIT_INDEX=1_3_1&amp;KSO_WM_UNIT_TYPE=m_h_f&amp;KSO_WM_UNIT_ID=wpsdiag20163433_3*m_h_f*1_3_1&amp;KSO_WM_UNIT_LAYERLEVEL=1_1_1&amp;KSO_WM_UNIT_HIGHLIGHT=0&amp;KSO_WM_UNIT_CLEAR=0&amp;KSO_WM_UNIT_COMPATIBLE=0&amp;KSO_WM_UNIT_PRESET_TEXT=Lorem ipsum dolor sit amet, consectetur&amp;KSO_WM_UNIT_VALUE=45&amp;KSO_WM_TAG_VERSION=1.0&amp;KSO_WM_BEAUTIFY_FLAG=#wm#&amp;KSO_WM_TEMPLATE_CATEGORY=wpsdiag&amp;KSO_WM_TEMPLATE_INDEX=20163433&amp;KSO_WM_SLIDE_ITEM_CNT=3&amp;KSO_WM_DIAGRAM_GROUP_CODE=m1_1&amp;KSO_WM_UNIT_TEXT_FILL_FORE_SCHEMECOLOR_INDEX=13&amp;KSO_WM_UNIT_TEXT_FILL_TYPE=1"/>
                        <wps:cNvSpPr txBox="1"/>
                        <wps:spPr>
                          <a:xfrm>
                            <a:off x="41436" y="857982"/>
                            <a:ext cx="555721" cy="245146"/>
                          </a:xfrm>
                          <a:prstGeom prst="rect">
                            <a:avLst/>
                          </a:prstGeom>
                          <a:noFill/>
                        </wps:spPr>
                        <wps:txbx>
                          <w:txbxContent>
                            <w:p>
                              <w:pPr>
                                <w:pStyle w:val="20"/>
                                <w:numPr>
                                  <w:ilvl w:val="0"/>
                                  <w:numId w:val="0"/>
                                </w:numPr>
                                <w:snapToGrid w:val="0"/>
                                <w:spacing w:before="0" w:beforeAutospacing="0" w:after="0" w:afterAutospacing="0" w:line="192" w:lineRule="auto"/>
                                <w:jc w:val="both"/>
                                <w:rPr>
                                  <w:rFonts w:hint="eastAsia" w:ascii="微软雅黑" w:hAnsi="微软雅黑" w:eastAsia="微软雅黑"/>
                                  <w:color w:val="7F7F7F"/>
                                  <w:sz w:val="18"/>
                                  <w:lang w:val="en-US" w:eastAsia="zh-CN"/>
                                </w:rPr>
                              </w:pPr>
                              <w:r>
                                <w:rPr>
                                  <w:rFonts w:hint="eastAsia" w:ascii="微软雅黑" w:hAnsi="微软雅黑" w:eastAsia="微软雅黑"/>
                                  <w:color w:val="7F7F7F"/>
                                  <w:sz w:val="18"/>
                                  <w:lang w:val="en-US" w:eastAsia="zh-CN"/>
                                </w:rPr>
                                <w:t>1.建立微信公共平台</w:t>
                              </w:r>
                            </w:p>
                            <w:p>
                              <w:pPr>
                                <w:pStyle w:val="20"/>
                                <w:numPr>
                                  <w:ilvl w:val="0"/>
                                  <w:numId w:val="0"/>
                                </w:numPr>
                                <w:snapToGrid w:val="0"/>
                                <w:spacing w:before="0" w:beforeAutospacing="0" w:after="0" w:afterAutospacing="0" w:line="192" w:lineRule="auto"/>
                                <w:jc w:val="both"/>
                                <w:rPr>
                                  <w:rFonts w:hint="eastAsia" w:ascii="微软雅黑" w:hAnsi="微软雅黑" w:eastAsia="微软雅黑"/>
                                  <w:color w:val="7F7F7F"/>
                                  <w:sz w:val="18"/>
                                  <w:lang w:val="en-US" w:eastAsia="zh-CN"/>
                                </w:rPr>
                              </w:pPr>
                              <w:r>
                                <w:rPr>
                                  <w:rFonts w:hint="eastAsia" w:ascii="微软雅黑" w:hAnsi="微软雅黑" w:eastAsia="微软雅黑"/>
                                  <w:color w:val="7F7F7F"/>
                                  <w:sz w:val="18"/>
                                  <w:lang w:val="en-US" w:eastAsia="zh-CN"/>
                                </w:rPr>
                                <w:t>2.院网站招聘信息及时推广更新</w:t>
                              </w:r>
                            </w:p>
                          </w:txbxContent>
                        </wps:txbx>
                        <wps:bodyPr wrap="square" lIns="23946" tIns="12452" rIns="23946" bIns="12452" rtlCol="0" anchor="t" anchorCtr="0">
                          <a:noAutofit/>
                        </wps:bodyPr>
                      </wps:wsp>
                    </wpg:wgp>
                  </a:graphicData>
                </a:graphic>
              </wp:inline>
            </w:drawing>
          </mc:Choice>
          <mc:Fallback>
            <w:pict>
              <v:group id="_x0000_s1026" o:spid="_x0000_s1026" o:spt="203" alt="KSO_WM_TAG_VERSION=1.0&amp;KSO_WM_BEAUTIFY_FLAG=#wm#&amp;KSO_WM_UNIT_TYPE=i&amp;KSO_WM_UNIT_ID=wpsdiag20163433_3*i*1&amp;KSO_WM_TEMPLATE_CATEGORY=wpsdiag&amp;KSO_WM_TEMPLATE_INDEX=20163433" style="height:125.15pt;width:323.05pt;" coordorigin="41436,380395" coordsize="1865202,722733" o:gfxdata="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">
                <o:lock v:ext="edit" aspectratio="f"/>
                <v:line id="直接连接符 28" o:spid="_x0000_s1026" o:spt="20" alt="KSO_WM_UNIT_INDEX=1_2&amp;KSO_WM_UNIT_TYPE=m_i&amp;KSO_WM_UNIT_ID=wpsdiag20163433_3*m_i*1_2&amp;KSO_WM_UNIT_LAYERLEVEL=1_1&amp;KSO_WM_UNIT_CLEAR=1&amp;KSO_WM_TAG_VERSION=1.0&amp;KSO_WM_BEAUTIFY_FLAG=#wm#&amp;KSO_WM_TEMPLATE_CATEGORY=wpsdiag&amp;KSO_WM_TEMPLATE_INDEX=20163433&amp;KSO_WM_SLIDE_ITEM_CNT=3&amp;KSO_WM_DIAGRAM_GROUP_CODE=m1_1&amp;KSO_WM_UNIT_LINE_FORE_SCHEMECOLOR_INDEX=6&amp;KSO_WM_UNIT_LINE_BACK_SCHEMECOLOR_INDEX=0&amp;KSO_WM_UNIT_LINE_FILL_TYPE=1" style="position:absolute;left:702557;top:529702;height:0;width:45958;" filled="f" stroked="t" coordsize="21600,21600" o:gfxdata="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wTvQAA&#10;ANoAAAAPAAAAAAAAAAEAIAAAACIAAABkcnMvZG93bnJldi54bWxQSwECFAAUAAAACACHTuJAMy8F&#10;njsAAAA5AAAAEAAAAAAAAAABACAAAAAMAQAAZHJzL3NoYXBleG1sLnhtbFBLBQYAAAAABgAGAFsB&#10;AAC2AwAAAAA=&#10;">
                  <v:fill on="f" focussize="0,0"/>
                  <v:stroke weight="2pt" color="#FC6C5C" miterlimit="8" joinstyle="miter" startarrow="oval" startarrowwidth="narrow" startarrowlength="short" endarrow="oval" endarrowwidth="narrow" endarrowlength="short"/>
                  <v:imagedata o:title=""/>
                  <o:lock v:ext="edit" aspectratio="f"/>
                </v:line>
                <v:shape id="菱形 29" o:spid="_x0000_s1026" o:spt="4" alt="KSO_WM_UNIT_INDEX=1_3&amp;KSO_WM_UNIT_TYPE=m_i&amp;KSO_WM_UNIT_ID=wpsdiag20163433_3*m_i*1_3&amp;KSO_WM_UNIT_LAYERLEVEL=1_1&amp;KSO_WM_UNIT_CLEAR=1&amp;KSO_WM_TAG_VERSION=1.0&amp;KSO_WM_BEAUTIFY_FLAG=#wm#&amp;KSO_WM_TEMPLATE_CATEGORY=wpsdiag&amp;KSO_WM_TEMPLATE_INDEX=20163433&amp;KSO_WM_SLIDE_ITEM_CNT=3&amp;KSO_WM_DIAGRAM_GROUP_CODE=m1_1&amp;KSO_WM_UNIT_FILL_FORE_SCHEMECOLOR_INDEX=5&amp;KSO_WM_UNIT_FILL_BACK_SCHEMECOLOR_INDEX=0&amp;KSO_WM_UNIT_FILL_TYPE=1" type="#_x0000_t4" style="position:absolute;left:788623;top:380395;height:294117;width:294117;v-text-anchor:middle;" fillcolor="#EAEAEA" filled="t" stroked="f" coordsize="21600,21600" o:gfxdata="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Lp8sugAAANo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shadow on="t" color="#000000" opacity="11141f" offset="4pt,0pt" origin="-32768f,0f" matrix="65536f,0f,0f,65536f"/>
                  <v:textbox inset="1.88551181102362pt,0.980472440944882pt,1.88551181102362pt,0.980472440944882pt"/>
                </v:shape>
                <v:shape id="菱形 30" o:spid="_x0000_s1026" o:spt="4" alt="KSO_WM_UNIT_INDEX=1_4&amp;KSO_WM_UNIT_TYPE=m_i&amp;KSO_WM_UNIT_ID=wpsdiag20163433_3*m_i*1_4&amp;KSO_WM_UNIT_LAYERLEVEL=1_1&amp;KSO_WM_UNIT_CLEAR=1&amp;KSO_WM_TAG_VERSION=1.0&amp;KSO_WM_BEAUTIFY_FLAG=#wm#&amp;KSO_WM_TEMPLATE_CATEGORY=wpsdiag&amp;KSO_WM_TEMPLATE_INDEX=20163433&amp;KSO_WM_SLIDE_ITEM_CNT=3&amp;KSO_WM_DIAGRAM_GROUP_CODE=m1_1&amp;KSO_WM_UNIT_FILL_FORE_SCHEMECOLOR_INDEX=6&amp;KSO_WM_UNIT_FILL_BACK_SCHEMECOLOR_INDEX=0&amp;KSO_WM_UNIT_TEXT_FILL_FORE_SCHEMECOLOR_INDEX=12&amp;KSO_WM_UNIT_FILL_TYPE=1&amp;KSO_WM_UNIT_TEXT_FILL_TYPE=1" type="#_x0000_t4" style="position:absolute;left:823992;top:415763;height:223380;width:223380;v-text-anchor:middle;" fillcolor="#FC6C5C" filled="t" stroked="f" coordsize="21600,21600" o:gfxdata="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Agn+b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inset="0mm,0mm,0mm,0mm">
                    <w:txbxContent>
                      <w:p>
                        <w:pPr>
                          <w:pStyle w:val="20"/>
                          <w:snapToGrid w:val="0"/>
                          <w:spacing w:before="0" w:beforeAutospacing="0" w:after="0" w:afterAutospacing="0" w:line="192" w:lineRule="auto"/>
                          <w:jc w:val="center"/>
                          <w:rPr>
                            <w:rFonts w:ascii="微软雅黑" w:hAnsi="微软雅黑" w:eastAsia="微软雅黑"/>
                            <w:color w:val="FFFFFF"/>
                          </w:rPr>
                        </w:pPr>
                        <w:r>
                          <w:rPr>
                            <w:rFonts w:hint="eastAsia" w:ascii="微软雅黑" w:hAnsi="微软雅黑" w:eastAsia="微软雅黑" w:cstheme="minorBidi"/>
                            <w:b/>
                            <w:bCs/>
                            <w:color w:val="FFFFFF"/>
                            <w:kern w:val="24"/>
                            <w:szCs w:val="9"/>
                          </w:rPr>
                          <w:t>01</w:t>
                        </w:r>
                      </w:p>
                    </w:txbxContent>
                  </v:textbox>
                </v:shape>
                <v:shape id="任意多边形 15" o:spid="_x0000_s1026" o:spt="100" alt="KSO_WM_UNIT_INDEX=1_5&amp;KSO_WM_UNIT_TYPE=m_i&amp;KSO_WM_UNIT_ID=wpsdiag20163433_3*m_i*1_5&amp;KSO_WM_UNIT_LAYERLEVEL=1_1&amp;KSO_WM_UNIT_CLEAR=1&amp;KSO_WM_TAG_VERSION=1.0&amp;KSO_WM_BEAUTIFY_FLAG=#wm#&amp;KSO_WM_TEMPLATE_CATEGORY=wpsdiag&amp;KSO_WM_TEMPLATE_INDEX=20163433&amp;KSO_WM_SLIDE_ITEM_CNT=3&amp;KSO_WM_DIAGRAM_GROUP_CODE=m1_1&amp;KSO_WM_UNIT_LINE_FORE_SCHEMECOLOR_INDEX=6&amp;KSO_WM_UNIT_LINE_BACK_SCHEMECOLOR_INDEX=0&amp;KSO_WM_UNIT_LINE_FILL_TYPE=1" style="position:absolute;left:737432;top:412195;height:235015;width:111690;v-text-anchor:middle;" filled="f" stroked="t" coordsize="457200,962025" o:gfxdata="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7sj5a5AAAA2gAA&#10;AA8AAAAAAAAAAQAgAAAAIgAAAGRycy9kb3ducmV2LnhtbFBLAQIUABQAAAAIAIdO4kAzLwWeOwAA&#10;ADkAAAAQAAAAAAAAAAEAIAAAAAgBAABkcnMvc2hhcGV4bWwueG1sUEsFBgAAAAAGAAYAWwEAALID&#10;AAAAAA==&#10;" path="m447675,0l0,476250,457200,962025e">
                  <v:path o:connectlocs="109363,0;0,116344;111690,235015" o:connectangles="0,0,0"/>
                  <v:fill on="f" focussize="0,0"/>
                  <v:stroke weight="2pt" color="#FC6C5C" miterlimit="8" joinstyle="miter" startarrow="oval" startarrowwidth="narrow" startarrowlength="short" endarrow="oval" endarrowwidth="narrow" endarrowlength="short"/>
                  <v:imagedata o:title=""/>
                  <o:lock v:ext="edit" aspectratio="f"/>
                  <v:textbox inset="1.88551181102362pt,0.980472440944882pt,1.88551181102362pt,0.980472440944882pt"/>
                </v:shape>
                <v:shape id="_x0000_s1026" o:spid="_x0000_s1026" o:spt="3" alt="KSO_WM_UNIT_INDEX=1_6&amp;KSO_WM_UNIT_TYPE=m_i&amp;KSO_WM_UNIT_ID=wpsdiag20163433_3*m_i*1_6&amp;KSO_WM_UNIT_LAYERLEVEL=1_1&amp;KSO_WM_UNIT_CLEAR=1&amp;KSO_WM_TAG_VERSION=1.0&amp;KSO_WM_BEAUTIFY_FLAG=#wm#&amp;KSO_WM_TEMPLATE_CATEGORY=wpsdiag&amp;KSO_WM_TEMPLATE_INDEX=20163433&amp;KSO_WM_SLIDE_ITEM_CNT=3&amp;KSO_WM_DIAGRAM_GROUP_CODE=m1_1&amp;KSO_WM_UNIT_FILL_FORE_SCHEMECOLOR_INDEX=0&amp;KSO_WM_UNIT_FILL_BACK_SCHEMECOLOR_INDEX=0&amp;KSO_WM_UNIT_LINE_FORE_SCHEMECOLOR_INDEX=6&amp;KSO_WM_UNIT_LINE_BACK_SCHEMECOLOR_INDEX=0&amp;KSO_WM_UNIT_FILL_TYPE=1&amp;KSO_WM_UNIT_LINE_FILL_TYPE=1" type="#_x0000_t3" style="position:absolute;left:734251;top:516324;height:27922;width:27922;v-text-anchor:middle;" fillcolor="#FFFFFF" filled="t" stroked="t" coordsize="21600,21600" o:gfxdata="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pBc4vQAA&#10;ANsAAAAPAAAAAAAAAAEAIAAAACIAAABkcnMvZG93bnJldi54bWxQSwECFAAUAAAACACHTuJAMy8F&#10;njsAAAA5AAAAEAAAAAAAAAABACAAAAAMAQAAZHJzL3NoYXBleG1sLnhtbFBLBQYAAAAABgAGAFsB&#10;AAC2AwAAAAA=&#10;">
                  <v:fill on="t" focussize="0,0"/>
                  <v:stroke weight="2pt" color="#FC6C5C" miterlimit="8" joinstyle="miter"/>
                  <v:imagedata o:title=""/>
                  <o:lock v:ext="edit" aspectratio="f"/>
                  <v:textbox inset="1.88551181102362pt,0.980472440944882pt,1.88551181102362pt,0.980472440944882pt"/>
                </v:shape>
                <v:shape id="文本框 8" o:spid="_x0000_s1026" o:spt="202" alt="KSO_WM_UNIT_INDEX=1_1_1&amp;KSO_WM_UNIT_TYPE=m_h_f&amp;KSO_WM_UNIT_ID=wpsdiag20163433_3*m_h_f*1_1_1&amp;KSO_WM_UNIT_LAYERLEVEL=1_1_1&amp;KSO_WM_UNIT_HIGHLIGHT=0&amp;KSO_WM_UNIT_CLEAR=0&amp;KSO_WM_UNIT_COMPATIBLE=0&amp;KSO_WM_UNIT_PRESET_TEXT=Lorem ipsum dolor sit amet, consectetur&amp;KSO_WM_UNIT_VALUE=45&amp;KSO_WM_TAG_VERSION=1.0&amp;KSO_WM_BEAUTIFY_FLAG=#wm#&amp;KSO_WM_TEMPLATE_CATEGORY=wpsdiag&amp;KSO_WM_TEMPLATE_INDEX=20163433&amp;KSO_WM_SLIDE_ITEM_CNT=3&amp;KSO_WM_DIAGRAM_GROUP_CODE=m1_1&amp;KSO_WM_UNIT_TEXT_FILL_FORE_SCHEMECOLOR_INDEX=13&amp;KSO_WM_UNIT_TEXT_FILL_TYPE=1" type="#_x0000_t202" style="position:absolute;left:54427;top:396854;height:392984;width:603354;" filled="f" stroked="f" coordsize="21600,21600" o:gfxdata="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U83a8AAAA&#10;2wAAAA8AAAAAAAAAAQAgAAAAIgAAAGRycy9kb3ducmV2LnhtbFBLAQIUABQAAAAIAIdO4kAzLwWe&#10;OwAAADkAAAAQAAAAAAAAAAEAIAAAAAsBAABkcnMvc2hhcGV4bWwueG1sUEsFBgAAAAAGAAYAWwEA&#10;ALUDAAAAAA==&#10;">
                  <v:fill on="f" focussize="0,0"/>
                  <v:stroke on="f"/>
                  <v:imagedata o:title=""/>
                  <o:lock v:ext="edit" aspectratio="f"/>
                  <v:textbox inset="1.88551181102362pt,0.980472440944882pt,1.88551181102362pt,0.980472440944882pt">
                    <w:txbxContent>
                      <w:p>
                        <w:pPr>
                          <w:pStyle w:val="20"/>
                          <w:numPr>
                            <w:ilvl w:val="0"/>
                            <w:numId w:val="0"/>
                          </w:numPr>
                          <w:snapToGrid w:val="0"/>
                          <w:spacing w:before="0" w:beforeAutospacing="0" w:after="0" w:afterAutospacing="0" w:line="192" w:lineRule="auto"/>
                          <w:jc w:val="both"/>
                          <w:rPr>
                            <w:rFonts w:hint="eastAsia" w:ascii="微软雅黑" w:hAnsi="微软雅黑" w:eastAsia="微软雅黑"/>
                            <w:color w:val="7F7F7F"/>
                            <w:sz w:val="18"/>
                            <w:lang w:val="en-US" w:eastAsia="zh-CN"/>
                          </w:rPr>
                        </w:pPr>
                        <w:r>
                          <w:rPr>
                            <w:rFonts w:hint="eastAsia" w:ascii="微软雅黑" w:hAnsi="微软雅黑" w:eastAsia="微软雅黑"/>
                            <w:color w:val="7F7F7F"/>
                            <w:sz w:val="18"/>
                            <w:lang w:val="en-US" w:eastAsia="zh-CN"/>
                          </w:rPr>
                          <w:t>1.开展新生入学团体指导</w:t>
                        </w:r>
                      </w:p>
                      <w:p>
                        <w:pPr>
                          <w:pStyle w:val="20"/>
                          <w:numPr>
                            <w:ilvl w:val="0"/>
                            <w:numId w:val="0"/>
                          </w:numPr>
                          <w:snapToGrid w:val="0"/>
                          <w:spacing w:before="0" w:beforeAutospacing="0" w:after="0" w:afterAutospacing="0" w:line="192" w:lineRule="auto"/>
                          <w:jc w:val="both"/>
                          <w:rPr>
                            <w:rFonts w:hint="eastAsia" w:ascii="微软雅黑" w:hAnsi="微软雅黑" w:eastAsia="微软雅黑"/>
                            <w:color w:val="7F7F7F"/>
                            <w:sz w:val="18"/>
                            <w:lang w:val="en-US" w:eastAsia="zh-CN"/>
                          </w:rPr>
                        </w:pPr>
                        <w:r>
                          <w:rPr>
                            <w:rFonts w:hint="eastAsia" w:ascii="微软雅黑" w:hAnsi="微软雅黑" w:eastAsia="微软雅黑"/>
                            <w:color w:val="7F7F7F"/>
                            <w:sz w:val="18"/>
                            <w:lang w:val="en-US" w:eastAsia="zh-CN"/>
                          </w:rPr>
                          <w:t>2.考研就业学生对低年级学生的指导</w:t>
                        </w:r>
                      </w:p>
                      <w:p>
                        <w:pPr>
                          <w:pStyle w:val="20"/>
                          <w:numPr>
                            <w:ilvl w:val="0"/>
                            <w:numId w:val="0"/>
                          </w:numPr>
                          <w:snapToGrid w:val="0"/>
                          <w:spacing w:before="0" w:beforeAutospacing="0" w:after="0" w:afterAutospacing="0" w:line="192" w:lineRule="auto"/>
                          <w:jc w:val="both"/>
                          <w:rPr>
                            <w:rFonts w:hint="eastAsia" w:ascii="微软雅黑" w:hAnsi="微软雅黑" w:eastAsia="微软雅黑"/>
                            <w:color w:val="7F7F7F"/>
                            <w:sz w:val="18"/>
                            <w:lang w:val="en-US" w:eastAsia="zh-CN"/>
                          </w:rPr>
                        </w:pPr>
                        <w:r>
                          <w:rPr>
                            <w:rFonts w:hint="eastAsia" w:ascii="微软雅黑" w:hAnsi="微软雅黑" w:eastAsia="微软雅黑"/>
                            <w:color w:val="7F7F7F"/>
                            <w:sz w:val="18"/>
                            <w:lang w:val="en-US" w:eastAsia="zh-CN"/>
                          </w:rPr>
                          <w:t>3.专业老师对研究生，毕业生的指导</w:t>
                        </w:r>
                      </w:p>
                    </w:txbxContent>
                  </v:textbox>
                </v:shape>
                <v:line id="_x0000_s1026" o:spid="_x0000_s1026" o:spt="20" alt="KSO_WM_UNIT_INDEX=1_7&amp;KSO_WM_UNIT_TYPE=m_i&amp;KSO_WM_UNIT_ID=wpsdiag20163433_3*m_i*1_7&amp;KSO_WM_UNIT_LAYERLEVEL=1_1&amp;KSO_WM_UNIT_CLEAR=1&amp;KSO_WM_TAG_VERSION=1.0&amp;KSO_WM_BEAUTIFY_FLAG=#wm#&amp;KSO_WM_TEMPLATE_CATEGORY=wpsdiag&amp;KSO_WM_TEMPLATE_INDEX=20163433&amp;KSO_WM_SLIDE_ITEM_CNT=3&amp;KSO_WM_DIAGRAM_GROUP_CODE=m1_1&amp;KSO_WM_UNIT_LINE_FORE_SCHEMECOLOR_INDEX=7&amp;KSO_WM_UNIT_LINE_BACK_SCHEMECOLOR_INDEX=0&amp;KSO_WM_UNIT_LINE_FILL_TYPE=1" style="position:absolute;left:1294826;top:719109;flip:x;height:0;width:45958;" filled="f" stroked="t" coordsize="21600,21600" o:gfxdata="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TBLvQAA&#10;ANsAAAAPAAAAAAAAAAEAIAAAACIAAABkcnMvZG93bnJldi54bWxQSwECFAAUAAAACACHTuJAMy8F&#10;njsAAAA5AAAAEAAAAAAAAAABACAAAAAMAQAAZHJzL3NoYXBleG1sLnhtbFBLBQYAAAAABgAGAFsB&#10;AAC2AwAAAAA=&#10;">
                  <v:fill on="f" focussize="0,0"/>
                  <v:stroke weight="2pt" color="#65BEBD" miterlimit="8" joinstyle="miter" startarrow="oval" startarrowwidth="narrow" startarrowlength="short" endarrow="oval" endarrowwidth="narrow" endarrowlength="short"/>
                  <v:imagedata o:title=""/>
                  <o:lock v:ext="edit" aspectratio="f"/>
                </v:line>
                <v:shape id="_x0000_s1026" o:spid="_x0000_s1026" o:spt="4" alt="KSO_WM_UNIT_INDEX=1_8&amp;KSO_WM_UNIT_TYPE=m_i&amp;KSO_WM_UNIT_ID=wpsdiag20163433_3*m_i*1_8&amp;KSO_WM_UNIT_LAYERLEVEL=1_1&amp;KSO_WM_UNIT_CLEAR=1&amp;KSO_WM_TAG_VERSION=1.0&amp;KSO_WM_BEAUTIFY_FLAG=#wm#&amp;KSO_WM_TEMPLATE_CATEGORY=wpsdiag&amp;KSO_WM_TEMPLATE_INDEX=20163433&amp;KSO_WM_SLIDE_ITEM_CNT=3&amp;KSO_WM_DIAGRAM_GROUP_CODE=m1_1&amp;KSO_WM_UNIT_FILL_FORE_SCHEMECOLOR_INDEX=5&amp;KSO_WM_UNIT_FILL_BACK_SCHEMECOLOR_INDEX=0&amp;KSO_WM_UNIT_FILL_TYPE=1" type="#_x0000_t4" style="position:absolute;left:960601;top:569802;flip:x;height:294117;width:294117;v-text-anchor:middle;" fillcolor="#EAEAEA" filled="t" stroked="f" coordsize="21600,21600" o:gfxdata="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P4tAb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dow on="t" color="#000000" opacity="11141f" offset="4pt,0pt" origin="-32768f,0f" matrix="65536f,0f,0f,65536f"/>
                  <v:textbox inset="1.88551181102362pt,0.980472440944882pt,1.88551181102362pt,0.980472440944882pt"/>
                </v:shape>
                <v:shape id="_x0000_s1026" o:spid="_x0000_s1026" o:spt="4" alt="KSO_WM_UNIT_INDEX=1_9&amp;KSO_WM_UNIT_TYPE=m_i&amp;KSO_WM_UNIT_ID=wpsdiag20163433_3*m_i*1_9&amp;KSO_WM_UNIT_LAYERLEVEL=1_1&amp;KSO_WM_UNIT_CLEAR=1&amp;KSO_WM_TAG_VERSION=1.0&amp;KSO_WM_BEAUTIFY_FLAG=#wm#&amp;KSO_WM_TEMPLATE_CATEGORY=wpsdiag&amp;KSO_WM_TEMPLATE_INDEX=20163433&amp;KSO_WM_SLIDE_ITEM_CNT=3&amp;KSO_WM_DIAGRAM_GROUP_CODE=m1_1&amp;KSO_WM_UNIT_FILL_FORE_SCHEMECOLOR_INDEX=7&amp;KSO_WM_UNIT_FILL_BACK_SCHEMECOLOR_INDEX=0&amp;KSO_WM_UNIT_TEXT_FILL_FORE_SCHEMECOLOR_INDEX=12&amp;KSO_WM_UNIT_FILL_TYPE=1&amp;KSO_WM_UNIT_TEXT_FILL_TYPE=1" type="#_x0000_t4" style="position:absolute;left:995969;top:605170;flip:x;height:223380;width:223380;v-text-anchor:middle;" fillcolor="#65BEBD" filled="t" stroked="f" coordsize="21600,21600" o:gfxdata="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tbko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inset="0mm,0mm,0mm,0mm">
                    <w:txbxContent>
                      <w:p>
                        <w:pPr>
                          <w:pStyle w:val="20"/>
                          <w:snapToGrid w:val="0"/>
                          <w:spacing w:before="0" w:beforeAutospacing="0" w:after="0" w:afterAutospacing="0" w:line="192" w:lineRule="auto"/>
                          <w:jc w:val="center"/>
                          <w:rPr>
                            <w:rFonts w:ascii="微软雅黑" w:hAnsi="微软雅黑" w:eastAsia="微软雅黑"/>
                            <w:color w:val="FFFFFF"/>
                          </w:rPr>
                        </w:pPr>
                        <w:r>
                          <w:rPr>
                            <w:rFonts w:hint="eastAsia" w:ascii="微软雅黑" w:hAnsi="微软雅黑" w:eastAsia="微软雅黑" w:cstheme="minorBidi"/>
                            <w:b/>
                            <w:bCs/>
                            <w:color w:val="FFFFFF"/>
                            <w:kern w:val="24"/>
                            <w:szCs w:val="11"/>
                          </w:rPr>
                          <w:t>02</w:t>
                        </w:r>
                      </w:p>
                    </w:txbxContent>
                  </v:textbox>
                </v:shape>
                <v:shape id="任意多边形 31" o:spid="_x0000_s1026" o:spt="100" alt="KSO_WM_UNIT_INDEX=1_10&amp;KSO_WM_UNIT_TYPE=m_i&amp;KSO_WM_UNIT_ID=wpsdiag20163433_3*m_i*1_10&amp;KSO_WM_UNIT_LAYERLEVEL=1_1&amp;KSO_WM_UNIT_CLEAR=1&amp;KSO_WM_TAG_VERSION=1.0&amp;KSO_WM_BEAUTIFY_FLAG=#wm#&amp;KSO_WM_TEMPLATE_CATEGORY=wpsdiag&amp;KSO_WM_TEMPLATE_INDEX=20163433&amp;KSO_WM_SLIDE_ITEM_CNT=3&amp;KSO_WM_DIAGRAM_GROUP_CODE=m1_1&amp;KSO_WM_UNIT_LINE_FORE_SCHEMECOLOR_INDEX=7&amp;KSO_WM_UNIT_LINE_BACK_SCHEMECOLOR_INDEX=0&amp;KSO_WM_UNIT_LINE_FILL_TYPE=1" style="position:absolute;left:1194219;top:601602;flip:x;height:235015;width:111690;v-text-anchor:middle;" filled="f" stroked="t" coordsize="457200,962025" o:gfxdata="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LTuJ4twAAANsAAAAP&#10;AAAAAAAAAAEAIAAAACIAAABkcnMvZG93bnJldi54bWxQSwECFAAUAAAACACHTuJAMy8FnjsAAAA5&#10;AAAAEAAAAAAAAAABACAAAAAGAQAAZHJzL3NoYXBleG1sLnhtbFBLBQYAAAAABgAGAFsBAACwAwAA&#10;AAA=&#10;" path="m447675,0l0,476250,457200,962025e">
                  <v:path o:connectlocs="109363,0;0,116344;111690,235015" o:connectangles="0,0,0"/>
                  <v:fill on="f" focussize="0,0"/>
                  <v:stroke weight="2pt" color="#65BEBD" miterlimit="8" joinstyle="miter" startarrow="oval" startarrowwidth="narrow" startarrowlength="short" endarrow="oval" endarrowwidth="narrow" endarrowlength="short"/>
                  <v:imagedata o:title=""/>
                  <o:lock v:ext="edit" aspectratio="f"/>
                  <v:textbox inset="1.88551181102362pt,0.980472440944882pt,1.88551181102362pt,0.980472440944882pt"/>
                </v:shape>
                <v:shape id="_x0000_s1026" o:spid="_x0000_s1026" o:spt="3" alt="KSO_WM_UNIT_INDEX=1_11&amp;KSO_WM_UNIT_TYPE=m_i&amp;KSO_WM_UNIT_ID=wpsdiag20163433_3*m_i*1_11&amp;KSO_WM_UNIT_LAYERLEVEL=1_1&amp;KSO_WM_UNIT_CLEAR=1&amp;KSO_WM_TAG_VERSION=1.0&amp;KSO_WM_BEAUTIFY_FLAG=#wm#&amp;KSO_WM_TEMPLATE_CATEGORY=wpsdiag&amp;KSO_WM_TEMPLATE_INDEX=20163433&amp;KSO_WM_SLIDE_ITEM_CNT=3&amp;KSO_WM_DIAGRAM_GROUP_CODE=m1_1&amp;KSO_WM_UNIT_FILL_FORE_SCHEMECOLOR_INDEX=0&amp;KSO_WM_UNIT_FILL_BACK_SCHEMECOLOR_INDEX=0&amp;KSO_WM_UNIT_LINE_FORE_SCHEMECOLOR_INDEX=7&amp;KSO_WM_UNIT_LINE_BACK_SCHEMECOLOR_INDEX=0&amp;KSO_WM_UNIT_FILL_TYPE=1&amp;KSO_WM_UNIT_LINE_FILL_TYPE=1" type="#_x0000_t3" style="position:absolute;left:1281167;top:705731;flip:x;height:27922;width:27922;v-text-anchor:middle;" fillcolor="#FFFFFF" filled="t" stroked="t" coordsize="21600,21600" o:gfxdata="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WrEL4A&#10;AADbAAAADwAAAAAAAAABACAAAAAiAAAAZHJzL2Rvd25yZXYueG1sUEsBAhQAFAAAAAgAh07iQDMv&#10;BZ47AAAAOQAAABAAAAAAAAAAAQAgAAAADQEAAGRycy9zaGFwZXhtbC54bWxQSwUGAAAAAAYABgBb&#10;AQAAtwMAAAAA&#10;">
                  <v:fill on="t" focussize="0,0"/>
                  <v:stroke weight="2pt" color="#65BEBD" miterlimit="8" joinstyle="miter"/>
                  <v:imagedata o:title=""/>
                  <o:lock v:ext="edit" aspectratio="f"/>
                  <v:textbox inset="1.88551181102362pt,0.980472440944882pt,1.88551181102362pt,0.980472440944882pt"/>
                </v:shape>
                <v:shape id="文本框 33" o:spid="_x0000_s1026" o:spt="202" alt="KSO_WM_UNIT_INDEX=1_2_1&amp;KSO_WM_UNIT_TYPE=m_h_f&amp;KSO_WM_UNIT_ID=wpsdiag20163433_3*m_h_f*1_2_1&amp;KSO_WM_UNIT_LAYERLEVEL=1_1_1&amp;KSO_WM_UNIT_HIGHLIGHT=0&amp;KSO_WM_UNIT_CLEAR=0&amp;KSO_WM_UNIT_COMPATIBLE=0&amp;KSO_WM_UNIT_PRESET_TEXT=Lorem ipsum dolor sit amet, consectetur&amp;KSO_WM_UNIT_VALUE=45&amp;KSO_WM_TAG_VERSION=1.0&amp;KSO_WM_BEAUTIFY_FLAG=#wm#&amp;KSO_WM_TEMPLATE_CATEGORY=wpsdiag&amp;KSO_WM_TEMPLATE_INDEX=20163433&amp;KSO_WM_SLIDE_ITEM_CNT=3&amp;KSO_WM_DIAGRAM_GROUP_CODE=m1_1&amp;KSO_WM_UNIT_TEXT_FILL_FORE_SCHEMECOLOR_INDEX=13&amp;KSO_WM_UNIT_TEXT_FILL_TYPE=1" type="#_x0000_t202" style="position:absolute;left:1363908;top:568947;flip:x;height:328017;width:542730;" filled="f" stroked="f" coordsize="21600,21600" o:gfxdata="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8CBLsAAADb&#10;AAAADwAAAAAAAAABACAAAAAiAAAAZHJzL2Rvd25yZXYueG1sUEsBAhQAFAAAAAgAh07iQDMvBZ47&#10;AAAAOQAAABAAAAAAAAAAAQAgAAAACgEAAGRycy9zaGFwZXhtbC54bWxQSwUGAAAAAAYABgBbAQAA&#10;tAMAAAAA&#10;">
                  <v:fill on="f" focussize="0,0"/>
                  <v:stroke on="f"/>
                  <v:imagedata o:title=""/>
                  <o:lock v:ext="edit" aspectratio="f"/>
                  <v:textbox inset="1.88551181102362pt,0.980472440944882pt,1.88551181102362pt,0.980472440944882pt">
                    <w:txbxContent>
                      <w:p>
                        <w:pPr>
                          <w:pStyle w:val="20"/>
                          <w:numPr>
                            <w:ilvl w:val="0"/>
                            <w:numId w:val="0"/>
                          </w:numPr>
                          <w:snapToGrid w:val="0"/>
                          <w:spacing w:before="0" w:beforeAutospacing="0" w:after="0" w:afterAutospacing="0" w:line="192" w:lineRule="auto"/>
                          <w:rPr>
                            <w:rFonts w:hint="eastAsia" w:ascii="微软雅黑" w:hAnsi="微软雅黑" w:eastAsia="微软雅黑"/>
                            <w:color w:val="7F7F7F"/>
                            <w:sz w:val="18"/>
                            <w:lang w:val="en-US" w:eastAsia="zh-CN"/>
                          </w:rPr>
                        </w:pPr>
                        <w:r>
                          <w:rPr>
                            <w:rFonts w:hint="eastAsia" w:ascii="微软雅黑" w:hAnsi="微软雅黑" w:eastAsia="微软雅黑"/>
                            <w:color w:val="7F7F7F"/>
                            <w:sz w:val="18"/>
                            <w:lang w:val="en-US" w:eastAsia="zh-CN"/>
                          </w:rPr>
                          <w:t>1.统计毕业生就业方向</w:t>
                        </w:r>
                      </w:p>
                      <w:p>
                        <w:pPr>
                          <w:pStyle w:val="20"/>
                          <w:numPr>
                            <w:ilvl w:val="0"/>
                            <w:numId w:val="0"/>
                          </w:numPr>
                          <w:snapToGrid w:val="0"/>
                          <w:spacing w:before="0" w:beforeAutospacing="0" w:after="0" w:afterAutospacing="0" w:line="192" w:lineRule="auto"/>
                          <w:rPr>
                            <w:rFonts w:hint="eastAsia" w:ascii="微软雅黑" w:hAnsi="微软雅黑" w:eastAsia="微软雅黑"/>
                            <w:color w:val="7F7F7F"/>
                            <w:sz w:val="18"/>
                            <w:lang w:val="en-US" w:eastAsia="zh-CN"/>
                          </w:rPr>
                        </w:pPr>
                        <w:r>
                          <w:rPr>
                            <w:rFonts w:hint="eastAsia" w:ascii="微软雅黑" w:hAnsi="微软雅黑" w:eastAsia="微软雅黑"/>
                            <w:color w:val="7F7F7F"/>
                            <w:sz w:val="18"/>
                            <w:lang w:val="en-US" w:eastAsia="zh-CN"/>
                          </w:rPr>
                          <w:t>2.毕业生跟踪调查</w:t>
                        </w:r>
                      </w:p>
                      <w:p>
                        <w:pPr>
                          <w:pStyle w:val="20"/>
                          <w:numPr>
                            <w:ilvl w:val="0"/>
                            <w:numId w:val="0"/>
                          </w:numPr>
                          <w:snapToGrid w:val="0"/>
                          <w:spacing w:before="0" w:beforeAutospacing="0" w:after="0" w:afterAutospacing="0" w:line="192" w:lineRule="auto"/>
                          <w:rPr>
                            <w:rFonts w:hint="eastAsia" w:ascii="微软雅黑" w:hAnsi="微软雅黑" w:eastAsia="微软雅黑"/>
                            <w:color w:val="7F7F7F"/>
                            <w:sz w:val="18"/>
                            <w:lang w:val="en-US" w:eastAsia="zh-CN"/>
                          </w:rPr>
                        </w:pPr>
                        <w:r>
                          <w:rPr>
                            <w:rFonts w:hint="eastAsia" w:ascii="微软雅黑" w:hAnsi="微软雅黑" w:eastAsia="微软雅黑"/>
                            <w:color w:val="7F7F7F"/>
                            <w:sz w:val="18"/>
                            <w:lang w:val="en-US" w:eastAsia="zh-CN"/>
                          </w:rPr>
                          <w:t>3.反馈交流相关信息</w:t>
                        </w:r>
                      </w:p>
                    </w:txbxContent>
                  </v:textbox>
                </v:shape>
                <v:line id="直接连接符 42" o:spid="_x0000_s1026" o:spt="20" alt="KSO_WM_UNIT_INDEX=1_12&amp;KSO_WM_UNIT_TYPE=m_i&amp;KSO_WM_UNIT_ID=wpsdiag20163433_3*m_i*1_12&amp;KSO_WM_UNIT_LAYERLEVEL=1_1&amp;KSO_WM_UNIT_CLEAR=1&amp;KSO_WM_TAG_VERSION=1.0&amp;KSO_WM_BEAUTIFY_FLAG=#wm#&amp;KSO_WM_TEMPLATE_CATEGORY=wpsdiag&amp;KSO_WM_TEMPLATE_INDEX=20163433&amp;KSO_WM_SLIDE_ITEM_CNT=3&amp;KSO_WM_DIAGRAM_GROUP_CODE=m1_1&amp;KSO_WM_UNIT_LINE_FORE_SCHEMECOLOR_INDEX=8&amp;KSO_WM_UNIT_LINE_BACK_SCHEMECOLOR_INDEX=0&amp;KSO_WM_UNIT_LINE_FILL_TYPE=1" style="position:absolute;left:702557;top:908516;height:0;width:45958;" filled="f" stroked="t" coordsize="21600,21600" o:gfxdata="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WnZLsAAADa&#10;AAAADwAAAAAAAAABACAAAAAiAAAAZHJzL2Rvd25yZXYueG1sUEsBAhQAFAAAAAgAh07iQDMvBZ47&#10;AAAAOQAAABAAAAAAAAAAAQAgAAAACgEAAGRycy9zaGFwZXhtbC54bWxQSwUGAAAAAAYABgBbAQAA&#10;tAMAAAAA&#10;">
                  <v:fill on="f" focussize="0,0"/>
                  <v:stroke weight="2pt" color="#8CBF62" miterlimit="8" joinstyle="miter" startarrow="oval" startarrowwidth="narrow" startarrowlength="short" endarrow="oval" endarrowwidth="narrow" endarrowlength="short"/>
                  <v:imagedata o:title=""/>
                  <o:lock v:ext="edit" aspectratio="f"/>
                </v:line>
                <v:shape id="_x0000_s1026" o:spid="_x0000_s1026" o:spt="4" alt="KSO_WM_UNIT_INDEX=1_13&amp;KSO_WM_UNIT_TYPE=m_i&amp;KSO_WM_UNIT_ID=wpsdiag20163433_3*m_i*1_13&amp;KSO_WM_UNIT_LAYERLEVEL=1_1&amp;KSO_WM_UNIT_CLEAR=1&amp;KSO_WM_TAG_VERSION=1.0&amp;KSO_WM_BEAUTIFY_FLAG=#wm#&amp;KSO_WM_TEMPLATE_CATEGORY=wpsdiag&amp;KSO_WM_TEMPLATE_INDEX=20163433&amp;KSO_WM_SLIDE_ITEM_CNT=3&amp;KSO_WM_DIAGRAM_GROUP_CODE=m1_1&amp;KSO_WM_UNIT_FILL_FORE_SCHEMECOLOR_INDEX=5&amp;KSO_WM_UNIT_FILL_BACK_SCHEMECOLOR_INDEX=0&amp;KSO_WM_UNIT_FILL_TYPE=1" type="#_x0000_t4" style="position:absolute;left:788623;top:759209;height:294117;width:294117;v-text-anchor:middle;" fillcolor="#EAEAEA" filled="t" stroked="f" coordsize="21600,21600" o:gfxdata="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ZJ++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dow on="t" color="#000000" opacity="11141f" offset="4pt,0pt" origin="-32768f,0f" matrix="65536f,0f,0f,65536f"/>
                  <v:textbox inset="1.88551181102362pt,0.980472440944882pt,1.88551181102362pt,0.980472440944882pt"/>
                </v:shape>
                <v:shape id="菱形 44" o:spid="_x0000_s1026" o:spt="4" alt="KSO_WM_UNIT_INDEX=1_14&amp;KSO_WM_UNIT_TYPE=m_i&amp;KSO_WM_UNIT_ID=wpsdiag20163433_3*m_i*1_14&amp;KSO_WM_UNIT_LAYERLEVEL=1_1&amp;KSO_WM_UNIT_CLEAR=1&amp;KSO_WM_TAG_VERSION=1.0&amp;KSO_WM_BEAUTIFY_FLAG=#wm#&amp;KSO_WM_TEMPLATE_CATEGORY=wpsdiag&amp;KSO_WM_TEMPLATE_INDEX=20163433&amp;KSO_WM_SLIDE_ITEM_CNT=3&amp;KSO_WM_DIAGRAM_GROUP_CODE=m1_1&amp;KSO_WM_UNIT_FILL_FORE_SCHEMECOLOR_INDEX=8&amp;KSO_WM_UNIT_FILL_BACK_SCHEMECOLOR_INDEX=0&amp;KSO_WM_UNIT_TEXT_FILL_FORE_SCHEMECOLOR_INDEX=12&amp;KSO_WM_UNIT_FILL_TYPE=1&amp;KSO_WM_UNIT_TEXT_FILL_TYPE=1" type="#_x0000_t4" style="position:absolute;left:823992;top:794577;height:223380;width:223380;v-text-anchor:middle;" fillcolor="#8CBF62" filled="t" stroked="f" coordsize="21600,21600" o:gfxdata="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6I8O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inset="0mm,0mm,0mm,0mm">
                    <w:txbxContent>
                      <w:p>
                        <w:pPr>
                          <w:pStyle w:val="20"/>
                          <w:snapToGrid w:val="0"/>
                          <w:spacing w:before="0" w:beforeAutospacing="0" w:after="0" w:afterAutospacing="0" w:line="192" w:lineRule="auto"/>
                          <w:jc w:val="center"/>
                          <w:rPr>
                            <w:rFonts w:ascii="微软雅黑" w:hAnsi="微软雅黑" w:eastAsia="微软雅黑"/>
                            <w:color w:val="FFFFFF"/>
                          </w:rPr>
                        </w:pPr>
                        <w:r>
                          <w:rPr>
                            <w:rFonts w:hint="eastAsia" w:ascii="微软雅黑" w:hAnsi="微软雅黑" w:eastAsia="微软雅黑" w:cstheme="minorBidi"/>
                            <w:b/>
                            <w:bCs/>
                            <w:color w:val="FFFFFF"/>
                            <w:kern w:val="24"/>
                            <w:szCs w:val="11"/>
                          </w:rPr>
                          <w:t>03</w:t>
                        </w:r>
                      </w:p>
                    </w:txbxContent>
                  </v:textbox>
                </v:shape>
                <v:shape id="任意多边形 63" o:spid="_x0000_s1026" o:spt="100" alt="KSO_WM_UNIT_INDEX=1_15&amp;KSO_WM_UNIT_TYPE=m_i&amp;KSO_WM_UNIT_ID=wpsdiag20163433_3*m_i*1_15&amp;KSO_WM_UNIT_LAYERLEVEL=1_1&amp;KSO_WM_UNIT_CLEAR=1&amp;KSO_WM_TAG_VERSION=1.0&amp;KSO_WM_BEAUTIFY_FLAG=#wm#&amp;KSO_WM_TEMPLATE_CATEGORY=wpsdiag&amp;KSO_WM_TEMPLATE_INDEX=20163433&amp;KSO_WM_SLIDE_ITEM_CNT=3&amp;KSO_WM_DIAGRAM_GROUP_CODE=m1_1&amp;KSO_WM_UNIT_LINE_FORE_SCHEMECOLOR_INDEX=8&amp;KSO_WM_UNIT_LINE_BACK_SCHEMECOLOR_INDEX=0&amp;KSO_WM_UNIT_LINE_FILL_TYPE=1" style="position:absolute;left:737432;top:791009;height:235015;width:111690;v-text-anchor:middle;" filled="f" stroked="t" coordsize="457200,962025" o:gfxdata="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hJzu5LUAAADbAAAADwAA&#10;AAAAAAABACAAAAAiAAAAZHJzL2Rvd25yZXYueG1sUEsBAhQAFAAAAAgAh07iQDMvBZ47AAAAOQAA&#10;ABAAAAAAAAAAAQAgAAAABAEAAGRycy9zaGFwZXhtbC54bWxQSwUGAAAAAAYABgBbAQAArgMAAAAA&#10;" path="m447675,0l0,476250,457200,962025e">
                  <v:path o:connectlocs="109363,0;0,116344;111690,235015" o:connectangles="0,0,0"/>
                  <v:fill on="f" focussize="0,0"/>
                  <v:stroke weight="2pt" color="#8CBF62" miterlimit="8" joinstyle="miter" startarrow="oval" startarrowwidth="narrow" startarrowlength="short" endarrow="oval" endarrowwidth="narrow" endarrowlength="short"/>
                  <v:imagedata o:title=""/>
                  <o:lock v:ext="edit" aspectratio="f"/>
                  <v:textbox inset="1.88551181102362pt,0.980472440944882pt,1.88551181102362pt,0.980472440944882pt"/>
                </v:shape>
                <v:shape id="椭圆 46" o:spid="_x0000_s1026" o:spt="3" alt="KSO_WM_UNIT_INDEX=1_16&amp;KSO_WM_UNIT_TYPE=m_i&amp;KSO_WM_UNIT_ID=wpsdiag20163433_3*m_i*1_16&amp;KSO_WM_UNIT_LAYERLEVEL=1_1&amp;KSO_WM_UNIT_CLEAR=1&amp;KSO_WM_TAG_VERSION=1.0&amp;KSO_WM_BEAUTIFY_FLAG=#wm#&amp;KSO_WM_TEMPLATE_CATEGORY=wpsdiag&amp;KSO_WM_TEMPLATE_INDEX=20163433&amp;KSO_WM_SLIDE_ITEM_CNT=3&amp;KSO_WM_DIAGRAM_GROUP_CODE=m1_1&amp;KSO_WM_UNIT_FILL_FORE_SCHEMECOLOR_INDEX=0&amp;KSO_WM_UNIT_FILL_BACK_SCHEMECOLOR_INDEX=0&amp;KSO_WM_UNIT_LINE_FORE_SCHEMECOLOR_INDEX=8&amp;KSO_WM_UNIT_LINE_BACK_SCHEMECOLOR_INDEX=0&amp;KSO_WM_UNIT_FILL_TYPE=1&amp;KSO_WM_UNIT_LINE_FILL_TYPE=1" type="#_x0000_t3" style="position:absolute;left:734251;top:895137;height:27922;width:27922;v-text-anchor:middle;" fillcolor="#FFFFFF" filled="t" stroked="t" coordsize="21600,21600" o:gfxdata="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DB1ugAAANsA&#10;AAAPAAAAAAAAAAEAIAAAACIAAABkcnMvZG93bnJldi54bWxQSwECFAAUAAAACACHTuJAMy8FnjsA&#10;AAA5AAAAEAAAAAAAAAABACAAAAAJAQAAZHJzL3NoYXBleG1sLnhtbFBLBQYAAAAABgAGAFsBAACz&#10;AwAAAAA=&#10;">
                  <v:fill on="t" focussize="0,0"/>
                  <v:stroke weight="2pt" color="#8CBF62" miterlimit="8" joinstyle="miter"/>
                  <v:imagedata o:title=""/>
                  <o:lock v:ext="edit" aspectratio="f"/>
                  <v:textbox inset="1.88551181102362pt,0.980472440944882pt,1.88551181102362pt,0.980472440944882pt"/>
                </v:shape>
                <v:shape id="文本框 65" o:spid="_x0000_s1026" o:spt="202" alt="KSO_WM_UNIT_INDEX=1_3_1&amp;KSO_WM_UNIT_TYPE=m_h_f&amp;KSO_WM_UNIT_ID=wpsdiag20163433_3*m_h_f*1_3_1&amp;KSO_WM_UNIT_LAYERLEVEL=1_1_1&amp;KSO_WM_UNIT_HIGHLIGHT=0&amp;KSO_WM_UNIT_CLEAR=0&amp;KSO_WM_UNIT_COMPATIBLE=0&amp;KSO_WM_UNIT_PRESET_TEXT=Lorem ipsum dolor sit amet, consectetur&amp;KSO_WM_UNIT_VALUE=45&amp;KSO_WM_TAG_VERSION=1.0&amp;KSO_WM_BEAUTIFY_FLAG=#wm#&amp;KSO_WM_TEMPLATE_CATEGORY=wpsdiag&amp;KSO_WM_TEMPLATE_INDEX=20163433&amp;KSO_WM_SLIDE_ITEM_CNT=3&amp;KSO_WM_DIAGRAM_GROUP_CODE=m1_1&amp;KSO_WM_UNIT_TEXT_FILL_FORE_SCHEMECOLOR_INDEX=13&amp;KSO_WM_UNIT_TEXT_FILL_TYPE=1" type="#_x0000_t202" style="position:absolute;left:41436;top:857982;height:245146;width:555721;" filled="f" stroked="f" coordsize="21600,21600" o:gfxdata="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NZau8AAAA&#10;2wAAAA8AAAAAAAAAAQAgAAAAIgAAAGRycy9kb3ducmV2LnhtbFBLAQIUABQAAAAIAIdO4kAzLwWe&#10;OwAAADkAAAAQAAAAAAAAAAEAIAAAAAsBAABkcnMvc2hhcGV4bWwueG1sUEsFBgAAAAAGAAYAWwEA&#10;ALUDAAAAAA==&#10;">
                  <v:fill on="f" focussize="0,0"/>
                  <v:stroke on="f"/>
                  <v:imagedata o:title=""/>
                  <o:lock v:ext="edit" aspectratio="f"/>
                  <v:textbox inset="1.88551181102362pt,0.980472440944882pt,1.88551181102362pt,0.980472440944882pt">
                    <w:txbxContent>
                      <w:p>
                        <w:pPr>
                          <w:pStyle w:val="20"/>
                          <w:numPr>
                            <w:ilvl w:val="0"/>
                            <w:numId w:val="0"/>
                          </w:numPr>
                          <w:snapToGrid w:val="0"/>
                          <w:spacing w:before="0" w:beforeAutospacing="0" w:after="0" w:afterAutospacing="0" w:line="192" w:lineRule="auto"/>
                          <w:jc w:val="both"/>
                          <w:rPr>
                            <w:rFonts w:hint="eastAsia" w:ascii="微软雅黑" w:hAnsi="微软雅黑" w:eastAsia="微软雅黑"/>
                            <w:color w:val="7F7F7F"/>
                            <w:sz w:val="18"/>
                            <w:lang w:val="en-US" w:eastAsia="zh-CN"/>
                          </w:rPr>
                        </w:pPr>
                        <w:r>
                          <w:rPr>
                            <w:rFonts w:hint="eastAsia" w:ascii="微软雅黑" w:hAnsi="微软雅黑" w:eastAsia="微软雅黑"/>
                            <w:color w:val="7F7F7F"/>
                            <w:sz w:val="18"/>
                            <w:lang w:val="en-US" w:eastAsia="zh-CN"/>
                          </w:rPr>
                          <w:t>1.建立微信公共平台</w:t>
                        </w:r>
                      </w:p>
                      <w:p>
                        <w:pPr>
                          <w:pStyle w:val="20"/>
                          <w:numPr>
                            <w:ilvl w:val="0"/>
                            <w:numId w:val="0"/>
                          </w:numPr>
                          <w:snapToGrid w:val="0"/>
                          <w:spacing w:before="0" w:beforeAutospacing="0" w:after="0" w:afterAutospacing="0" w:line="192" w:lineRule="auto"/>
                          <w:jc w:val="both"/>
                          <w:rPr>
                            <w:rFonts w:hint="eastAsia" w:ascii="微软雅黑" w:hAnsi="微软雅黑" w:eastAsia="微软雅黑"/>
                            <w:color w:val="7F7F7F"/>
                            <w:sz w:val="18"/>
                            <w:lang w:val="en-US" w:eastAsia="zh-CN"/>
                          </w:rPr>
                        </w:pPr>
                        <w:r>
                          <w:rPr>
                            <w:rFonts w:hint="eastAsia" w:ascii="微软雅黑" w:hAnsi="微软雅黑" w:eastAsia="微软雅黑"/>
                            <w:color w:val="7F7F7F"/>
                            <w:sz w:val="18"/>
                            <w:lang w:val="en-US" w:eastAsia="zh-CN"/>
                          </w:rPr>
                          <w:t>2.院网站招聘信息及时推广更新</w:t>
                        </w:r>
                      </w:p>
                    </w:txbxContent>
                  </v:textbox>
                </v:shape>
                <w10:wrap type="none"/>
                <w10:anchorlock/>
              </v:group>
            </w:pict>
          </mc:Fallback>
        </mc:AlternateContent>
      </w:r>
    </w:p>
    <w:p>
      <w:pPr>
        <w:tabs>
          <w:tab w:val="left" w:pos="741"/>
        </w:tabs>
        <w:spacing w:before="120" w:after="120" w:line="480" w:lineRule="auto"/>
        <w:jc w:val="center"/>
        <w:rPr>
          <w:rFonts w:ascii="仿宋" w:hAnsi="仿宋" w:eastAsia="仿宋" w:cs="微软雅黑 Light"/>
          <w:b/>
          <w:sz w:val="24"/>
          <w:szCs w:val="24"/>
        </w:rPr>
      </w:pPr>
      <w:r>
        <w:rPr>
          <w:rFonts w:ascii="仿宋" w:hAnsi="仿宋" w:eastAsia="仿宋" w:cs="微软雅黑 Light"/>
          <w:b/>
          <w:sz w:val="24"/>
          <w:szCs w:val="24"/>
        </w:rPr>
        <w:t>图</w:t>
      </w:r>
      <w:r>
        <w:rPr>
          <w:rFonts w:hint="eastAsia" w:ascii="仿宋" w:hAnsi="仿宋" w:eastAsia="仿宋" w:cs="微软雅黑 Light"/>
          <w:b/>
          <w:sz w:val="24"/>
          <w:szCs w:val="24"/>
        </w:rPr>
        <w:t xml:space="preserve"> </w:t>
      </w:r>
      <w:r>
        <w:rPr>
          <w:rFonts w:hint="eastAsia" w:ascii="仿宋" w:hAnsi="仿宋" w:eastAsia="仿宋" w:cs="微软雅黑 Light"/>
          <w:b/>
          <w:sz w:val="24"/>
          <w:szCs w:val="24"/>
          <w:lang w:val="en-US" w:eastAsia="zh-CN"/>
        </w:rPr>
        <w:t>8</w:t>
      </w:r>
      <w:r>
        <w:rPr>
          <w:rFonts w:ascii="仿宋" w:hAnsi="仿宋" w:eastAsia="仿宋" w:cs="微软雅黑 Light"/>
          <w:b/>
          <w:sz w:val="24"/>
          <w:szCs w:val="24"/>
        </w:rPr>
        <w:t xml:space="preserve"> 就业服务措施</w:t>
      </w:r>
      <w:bookmarkStart w:id="202" w:name="_Toc404880966"/>
      <w:bookmarkStart w:id="203" w:name="_Toc436671009"/>
    </w:p>
    <w:p>
      <w:pPr>
        <w:pStyle w:val="4"/>
        <w:rPr>
          <w:bCs/>
        </w:rPr>
      </w:pPr>
      <w:bookmarkStart w:id="204" w:name="_Toc27218"/>
      <w:bookmarkStart w:id="205" w:name="_Toc5035"/>
      <w:bookmarkStart w:id="206" w:name="_Toc501295496"/>
      <w:bookmarkStart w:id="207" w:name="_Toc32312"/>
      <w:bookmarkStart w:id="208" w:name="_Toc11097"/>
      <w:bookmarkStart w:id="209" w:name="_Toc8718_WPSOffice_Level2"/>
      <w:bookmarkStart w:id="210" w:name="_Toc498298891"/>
      <w:r>
        <w:rPr>
          <w:rFonts w:hint="eastAsia"/>
        </w:rPr>
        <w:t>（四）举办团体辅导活动，</w:t>
      </w:r>
      <w:bookmarkEnd w:id="202"/>
      <w:r>
        <w:rPr>
          <w:rFonts w:hint="eastAsia"/>
        </w:rPr>
        <w:t>关注心灵健康成长</w:t>
      </w:r>
      <w:bookmarkEnd w:id="203"/>
      <w:r>
        <w:rPr>
          <w:rFonts w:hint="eastAsia"/>
        </w:rPr>
        <w:t>，开展适应教育</w:t>
      </w:r>
      <w:bookmarkEnd w:id="204"/>
      <w:bookmarkEnd w:id="205"/>
      <w:bookmarkEnd w:id="206"/>
      <w:bookmarkEnd w:id="207"/>
      <w:bookmarkEnd w:id="208"/>
      <w:bookmarkEnd w:id="209"/>
      <w:bookmarkEnd w:id="210"/>
    </w:p>
    <w:p>
      <w:pPr>
        <w:ind w:firstLine="560" w:firstLineChars="200"/>
        <w:jc w:val="left"/>
        <w:outlineLvl w:val="2"/>
        <w:rPr>
          <w:rFonts w:hint="eastAsia" w:asciiTheme="minorEastAsia" w:hAnsiTheme="minorEastAsia" w:eastAsiaTheme="minorEastAsia"/>
          <w:szCs w:val="28"/>
        </w:rPr>
      </w:pPr>
      <w:r>
        <w:rPr>
          <w:rFonts w:hint="eastAsia" w:asciiTheme="minorEastAsia" w:hAnsiTheme="minorEastAsia" w:eastAsiaTheme="minorEastAsia"/>
          <w:szCs w:val="28"/>
        </w:rPr>
        <w:t>新生</w:t>
      </w:r>
      <w:r>
        <w:rPr>
          <w:rFonts w:hint="eastAsia" w:asciiTheme="minorEastAsia" w:hAnsiTheme="minorEastAsia" w:eastAsiaTheme="minorEastAsia"/>
          <w:szCs w:val="28"/>
          <w:lang w:val="en-US" w:eastAsia="zh-CN"/>
        </w:rPr>
        <w:t>在大学入学之后</w:t>
      </w:r>
      <w:r>
        <w:rPr>
          <w:rFonts w:hint="eastAsia" w:asciiTheme="minorEastAsia" w:hAnsiTheme="minorEastAsia" w:eastAsiaTheme="minorEastAsia"/>
          <w:szCs w:val="28"/>
        </w:rPr>
        <w:t>，实现了从中学生到大学生的外部角色转换，但面对生活环境、学习方式及人际关系等诸多方面的变化，内部心理</w:t>
      </w:r>
      <w:r>
        <w:rPr>
          <w:rFonts w:hint="eastAsia" w:asciiTheme="minorEastAsia" w:hAnsiTheme="minorEastAsia" w:eastAsiaTheme="minorEastAsia"/>
          <w:szCs w:val="28"/>
          <w:lang w:val="en-US" w:eastAsia="zh-CN"/>
        </w:rPr>
        <w:t>的</w:t>
      </w:r>
      <w:r>
        <w:rPr>
          <w:rFonts w:hint="eastAsia" w:asciiTheme="minorEastAsia" w:hAnsiTheme="minorEastAsia" w:eastAsiaTheme="minorEastAsia"/>
          <w:szCs w:val="28"/>
        </w:rPr>
        <w:t>转变还需要一个过程。在</w:t>
      </w:r>
      <w:r>
        <w:rPr>
          <w:rFonts w:hint="eastAsia" w:asciiTheme="minorEastAsia" w:hAnsiTheme="minorEastAsia" w:eastAsiaTheme="minorEastAsia"/>
          <w:szCs w:val="28"/>
          <w:lang w:val="en-US" w:eastAsia="zh-CN"/>
        </w:rPr>
        <w:t>这个过程当中</w:t>
      </w:r>
      <w:r>
        <w:rPr>
          <w:rFonts w:hint="eastAsia" w:asciiTheme="minorEastAsia" w:hAnsiTheme="minorEastAsia" w:eastAsiaTheme="minorEastAsia"/>
          <w:szCs w:val="28"/>
        </w:rPr>
        <w:t>，</w:t>
      </w:r>
      <w:r>
        <w:rPr>
          <w:rFonts w:hint="eastAsia" w:asciiTheme="minorEastAsia" w:hAnsiTheme="minorEastAsia" w:eastAsiaTheme="minorEastAsia"/>
          <w:szCs w:val="28"/>
          <w:lang w:val="en-US" w:eastAsia="zh-CN"/>
        </w:rPr>
        <w:t>如果处理不好新生的心理平衡，很容易造成心理健康问题，所以</w:t>
      </w:r>
      <w:r>
        <w:rPr>
          <w:rFonts w:hint="eastAsia" w:asciiTheme="minorEastAsia" w:hAnsiTheme="minorEastAsia" w:eastAsiaTheme="minorEastAsia"/>
          <w:szCs w:val="28"/>
        </w:rPr>
        <w:t>适时适度地促进新生的内部心理转变，即进行入学适应教育是非常必要的。新生普遍存在对大学生活不适应的问题，会影响到他们即将开始的新的学习和生活。</w:t>
      </w:r>
    </w:p>
    <w:p>
      <w:pPr>
        <w:ind w:firstLine="560" w:firstLineChars="200"/>
        <w:jc w:val="left"/>
        <w:outlineLvl w:val="2"/>
        <w:rPr>
          <w:rFonts w:hint="eastAsia" w:asciiTheme="minorEastAsia" w:hAnsiTheme="minorEastAsia" w:eastAsiaTheme="minorEastAsia"/>
          <w:szCs w:val="28"/>
        </w:rPr>
      </w:pPr>
      <w:r>
        <w:rPr>
          <w:rFonts w:hint="eastAsia" w:asciiTheme="minorEastAsia" w:hAnsiTheme="minorEastAsia" w:eastAsiaTheme="minorEastAsia"/>
          <w:szCs w:val="28"/>
        </w:rPr>
        <w:t>大学生职业生涯规划系列团辅活动目的是：</w:t>
      </w:r>
    </w:p>
    <w:p>
      <w:pPr>
        <w:jc w:val="left"/>
        <w:outlineLvl w:val="2"/>
        <w:rPr>
          <w:rFonts w:hint="eastAsia" w:asciiTheme="minorEastAsia" w:hAnsiTheme="minorEastAsia" w:eastAsiaTheme="minorEastAsia"/>
          <w:szCs w:val="28"/>
        </w:rPr>
      </w:pPr>
      <w:r>
        <w:rPr>
          <w:rFonts w:hint="eastAsia" w:asciiTheme="minorEastAsia" w:hAnsiTheme="minorEastAsia" w:eastAsiaTheme="minorEastAsia"/>
          <w:szCs w:val="28"/>
        </w:rPr>
        <w:t>（一）使新生从容相识，建立基本的信任</w:t>
      </w:r>
      <w:r>
        <w:rPr>
          <w:rFonts w:hint="eastAsia" w:asciiTheme="minorEastAsia" w:hAnsiTheme="minorEastAsia" w:eastAsiaTheme="minorEastAsia"/>
          <w:szCs w:val="28"/>
          <w:lang w:val="en-US" w:eastAsia="zh-CN"/>
        </w:rPr>
        <w:t>和默契</w:t>
      </w:r>
      <w:r>
        <w:rPr>
          <w:rFonts w:hint="eastAsia" w:asciiTheme="minorEastAsia" w:hAnsiTheme="minorEastAsia" w:eastAsiaTheme="minorEastAsia"/>
          <w:szCs w:val="28"/>
        </w:rPr>
        <w:t>；</w:t>
      </w:r>
    </w:p>
    <w:p>
      <w:pPr>
        <w:jc w:val="left"/>
        <w:outlineLvl w:val="2"/>
        <w:rPr>
          <w:rFonts w:hint="eastAsia" w:asciiTheme="minorEastAsia" w:hAnsiTheme="minorEastAsia" w:eastAsiaTheme="minorEastAsia"/>
          <w:szCs w:val="28"/>
        </w:rPr>
      </w:pPr>
      <w:r>
        <w:rPr>
          <w:rFonts w:hint="eastAsia" w:asciiTheme="minorEastAsia" w:hAnsiTheme="minorEastAsia" w:eastAsiaTheme="minorEastAsia"/>
          <w:szCs w:val="28"/>
        </w:rPr>
        <w:t>（二）鼓励新生融入班集体，培养对班级与学校的归属感；</w:t>
      </w:r>
    </w:p>
    <w:p>
      <w:pPr>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rPr>
        <w:t>（三）</w:t>
      </w:r>
      <w:r>
        <w:rPr>
          <w:rFonts w:hint="eastAsia" w:asciiTheme="minorEastAsia" w:hAnsiTheme="minorEastAsia" w:eastAsiaTheme="minorEastAsia"/>
          <w:szCs w:val="28"/>
          <w:lang w:val="en-US" w:eastAsia="zh-CN"/>
        </w:rPr>
        <w:t>培养新生的团体意识，强化班级向心力；</w:t>
      </w:r>
    </w:p>
    <w:p>
      <w:pPr>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rPr>
        <w:t>（</w:t>
      </w:r>
      <w:r>
        <w:rPr>
          <w:rFonts w:hint="eastAsia" w:asciiTheme="minorEastAsia" w:hAnsiTheme="minorEastAsia" w:eastAsiaTheme="minorEastAsia"/>
          <w:szCs w:val="28"/>
          <w:lang w:val="en-US" w:eastAsia="zh-CN"/>
        </w:rPr>
        <w:t>四</w:t>
      </w:r>
      <w:r>
        <w:rPr>
          <w:rFonts w:hint="eastAsia" w:asciiTheme="minorEastAsia" w:hAnsiTheme="minorEastAsia" w:eastAsiaTheme="minorEastAsia"/>
          <w:szCs w:val="28"/>
        </w:rPr>
        <w:t>）</w:t>
      </w:r>
      <w:r>
        <w:rPr>
          <w:rFonts w:hint="eastAsia" w:asciiTheme="minorEastAsia" w:hAnsiTheme="minorEastAsia" w:eastAsiaTheme="minorEastAsia"/>
          <w:szCs w:val="28"/>
          <w:lang w:val="en-US" w:eastAsia="zh-CN"/>
        </w:rPr>
        <w:t>通过一定的活动激发新生的思考力和创造力，强化新生的自我价值感；</w:t>
      </w:r>
    </w:p>
    <w:p>
      <w:pPr>
        <w:jc w:val="left"/>
        <w:outlineLvl w:val="2"/>
        <w:rPr>
          <w:rFonts w:hint="eastAsia" w:asciiTheme="minorEastAsia" w:hAnsiTheme="minorEastAsia" w:eastAsiaTheme="minorEastAsia"/>
          <w:szCs w:val="28"/>
        </w:rPr>
      </w:pPr>
      <w:r>
        <w:rPr>
          <w:rFonts w:hint="eastAsia" w:asciiTheme="minorEastAsia" w:hAnsiTheme="minorEastAsia" w:eastAsiaTheme="minorEastAsia"/>
          <w:szCs w:val="28"/>
        </w:rPr>
        <w:t>（</w:t>
      </w:r>
      <w:r>
        <w:rPr>
          <w:rFonts w:hint="eastAsia" w:asciiTheme="minorEastAsia" w:hAnsiTheme="minorEastAsia" w:eastAsiaTheme="minorEastAsia"/>
          <w:szCs w:val="28"/>
          <w:lang w:val="en-US" w:eastAsia="zh-CN"/>
        </w:rPr>
        <w:t>五</w:t>
      </w:r>
      <w:r>
        <w:rPr>
          <w:rFonts w:hint="eastAsia" w:asciiTheme="minorEastAsia" w:hAnsiTheme="minorEastAsia" w:eastAsiaTheme="minorEastAsia"/>
          <w:szCs w:val="28"/>
        </w:rPr>
        <w:t>）了解新生适应大学生活中容易出现的问题，做好心理预防事宜。实践证明团体心理辅导是高校解决大学新生入学适应问题可以采用的有效方法。</w:t>
      </w:r>
    </w:p>
    <w:p>
      <w:pPr>
        <w:ind w:firstLine="560" w:firstLineChars="200"/>
        <w:jc w:val="left"/>
        <w:outlineLvl w:val="2"/>
        <w:rPr>
          <w:rFonts w:hint="eastAsia" w:asciiTheme="minorEastAsia" w:hAnsiTheme="minorEastAsia" w:eastAsiaTheme="minorEastAsia"/>
          <w:szCs w:val="28"/>
        </w:rPr>
      </w:pPr>
      <w:r>
        <w:rPr>
          <w:rFonts w:hint="eastAsia" w:asciiTheme="minorEastAsia" w:hAnsiTheme="minorEastAsia" w:eastAsiaTheme="minorEastAsia"/>
          <w:szCs w:val="28"/>
        </w:rPr>
        <w:t>经学院研究决定，每年针对新生开展大学生职业生涯规划团辅系列活动。具体安排如下：</w:t>
      </w:r>
    </w:p>
    <w:tbl>
      <w:tblPr>
        <w:tblStyle w:val="54"/>
        <w:tblW w:w="8540" w:type="dxa"/>
        <w:jc w:val="center"/>
        <w:tblInd w:w="0" w:type="dxa"/>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
      <w:tblGrid>
        <w:gridCol w:w="1365"/>
        <w:gridCol w:w="5913"/>
        <w:gridCol w:w="1262"/>
      </w:tblGrid>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Ex>
        <w:trPr>
          <w:trHeight w:val="1224" w:hRule="atLeast"/>
          <w:jc w:val="center"/>
        </w:trPr>
        <w:tc>
          <w:tcPr>
            <w:tcW w:w="1365" w:type="dxa"/>
            <w:tcBorders>
              <w:top w:val="single" w:color="FFFFFF" w:sz="8" w:space="0"/>
              <w:left w:val="single" w:color="FFFFFF" w:sz="8" w:space="0"/>
              <w:bottom w:val="single" w:color="FFFFFF" w:sz="4" w:space="0"/>
              <w:right w:val="single" w:color="FFFFFF" w:sz="8" w:space="0"/>
              <w:insideH w:val="single" w:sz="4" w:space="0"/>
            </w:tcBorders>
            <w:shd w:val="clear" w:color="auto" w:fill="4F81BD"/>
            <w:vAlign w:val="center"/>
          </w:tcPr>
          <w:p>
            <w:pPr>
              <w:spacing w:line="360" w:lineRule="auto"/>
              <w:jc w:val="center"/>
              <w:rPr>
                <w:rFonts w:asciiTheme="minorEastAsia" w:hAnsiTheme="minorEastAsia" w:eastAsiaTheme="minorEastAsia"/>
                <w:b w:val="0"/>
                <w:bCs w:val="0"/>
                <w:color w:val="FFFFFF"/>
                <w:kern w:val="0"/>
                <w:sz w:val="26"/>
                <w:szCs w:val="26"/>
              </w:rPr>
            </w:pPr>
            <w:r>
              <w:rPr>
                <w:rFonts w:hint="eastAsia" w:asciiTheme="minorEastAsia" w:hAnsiTheme="minorEastAsia" w:eastAsiaTheme="minorEastAsia"/>
                <w:b/>
                <w:bCs/>
                <w:color w:val="FFFFFF"/>
                <w:kern w:val="0"/>
                <w:sz w:val="26"/>
                <w:szCs w:val="26"/>
              </w:rPr>
              <w:t>团辅内容</w:t>
            </w:r>
          </w:p>
        </w:tc>
        <w:tc>
          <w:tcPr>
            <w:tcW w:w="5913" w:type="dxa"/>
            <w:tcBorders>
              <w:top w:val="single" w:color="FFFFFF" w:sz="8" w:space="0"/>
              <w:left w:val="single" w:color="FFFFFF" w:sz="8" w:space="0"/>
              <w:bottom w:val="single" w:color="FFFFFF" w:sz="4" w:space="0"/>
              <w:right w:val="single" w:color="FFFFFF" w:sz="8" w:space="0"/>
              <w:insideH w:val="single" w:sz="4" w:space="0"/>
            </w:tcBorders>
            <w:shd w:val="clear" w:color="auto" w:fill="4F81BD"/>
            <w:vAlign w:val="center"/>
          </w:tcPr>
          <w:p>
            <w:pPr>
              <w:spacing w:line="360" w:lineRule="auto"/>
              <w:jc w:val="center"/>
              <w:rPr>
                <w:rFonts w:asciiTheme="minorEastAsia" w:hAnsiTheme="minorEastAsia" w:eastAsiaTheme="minorEastAsia"/>
                <w:b w:val="0"/>
                <w:bCs w:val="0"/>
                <w:color w:val="FFFFFF"/>
                <w:kern w:val="0"/>
                <w:sz w:val="26"/>
                <w:szCs w:val="26"/>
              </w:rPr>
            </w:pPr>
            <w:r>
              <w:rPr>
                <w:rFonts w:hint="eastAsia" w:asciiTheme="minorEastAsia" w:hAnsiTheme="minorEastAsia" w:eastAsiaTheme="minorEastAsia"/>
                <w:b/>
                <w:bCs/>
                <w:color w:val="FFFFFF"/>
                <w:kern w:val="0"/>
                <w:sz w:val="26"/>
                <w:szCs w:val="26"/>
              </w:rPr>
              <w:t>团辅目的</w:t>
            </w:r>
          </w:p>
        </w:tc>
        <w:tc>
          <w:tcPr>
            <w:tcW w:w="1262" w:type="dxa"/>
            <w:tcBorders>
              <w:top w:val="single" w:color="FFFFFF" w:sz="8" w:space="0"/>
              <w:left w:val="single" w:color="FFFFFF" w:sz="8" w:space="0"/>
              <w:bottom w:val="single" w:color="FFFFFF" w:sz="4" w:space="0"/>
              <w:right w:val="single" w:color="FFFFFF" w:sz="8" w:space="0"/>
              <w:insideH w:val="single" w:sz="4" w:space="0"/>
            </w:tcBorders>
            <w:shd w:val="clear" w:color="auto" w:fill="4F81BD"/>
            <w:vAlign w:val="center"/>
          </w:tcPr>
          <w:p>
            <w:pPr>
              <w:spacing w:line="360" w:lineRule="auto"/>
              <w:jc w:val="center"/>
              <w:rPr>
                <w:rFonts w:asciiTheme="minorEastAsia" w:hAnsiTheme="minorEastAsia" w:eastAsiaTheme="minorEastAsia"/>
                <w:b w:val="0"/>
                <w:bCs w:val="0"/>
                <w:color w:val="FFFFFF"/>
                <w:kern w:val="0"/>
                <w:sz w:val="26"/>
                <w:szCs w:val="26"/>
              </w:rPr>
            </w:pPr>
            <w:r>
              <w:rPr>
                <w:rFonts w:hint="eastAsia" w:asciiTheme="minorEastAsia" w:hAnsiTheme="minorEastAsia" w:eastAsiaTheme="minorEastAsia"/>
                <w:b/>
                <w:bCs/>
                <w:color w:val="FFFFFF"/>
                <w:kern w:val="0"/>
                <w:sz w:val="26"/>
                <w:szCs w:val="26"/>
              </w:rPr>
              <w:t>团辅时间</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Ex>
        <w:trPr>
          <w:trHeight w:val="2779" w:hRule="atLeast"/>
          <w:jc w:val="center"/>
        </w:trPr>
        <w:tc>
          <w:tcPr>
            <w:tcW w:w="1365" w:type="dxa"/>
            <w:tcBorders>
              <w:top w:val="single" w:color="FFFFFF" w:sz="4" w:space="0"/>
              <w:left w:val="single" w:color="FFFFFF" w:sz="8" w:space="0"/>
              <w:bottom w:val="single" w:color="FFFFFF" w:sz="8" w:space="0"/>
              <w:right w:val="single" w:color="FFFFFF" w:sz="8" w:space="0"/>
            </w:tcBorders>
            <w:shd w:val="clear" w:color="auto" w:fill="D0D8E8"/>
            <w:vAlign w:val="center"/>
          </w:tcPr>
          <w:p>
            <w:pPr>
              <w:jc w:val="center"/>
              <w:rPr>
                <w:rFonts w:asciiTheme="minorEastAsia" w:hAnsiTheme="minorEastAsia" w:eastAsiaTheme="minorEastAsia"/>
                <w:b w:val="0"/>
                <w:bCs w:val="0"/>
                <w:color w:val="000000"/>
                <w:kern w:val="0"/>
                <w:sz w:val="26"/>
                <w:szCs w:val="26"/>
              </w:rPr>
            </w:pPr>
            <w:r>
              <w:rPr>
                <w:rFonts w:hint="eastAsia" w:asciiTheme="minorEastAsia" w:hAnsiTheme="minorEastAsia" w:eastAsiaTheme="minorEastAsia"/>
                <w:b/>
                <w:bCs/>
                <w:color w:val="000000"/>
                <w:kern w:val="0"/>
                <w:sz w:val="26"/>
                <w:szCs w:val="26"/>
              </w:rPr>
              <w:t>一、相识中北</w:t>
            </w:r>
          </w:p>
        </w:tc>
        <w:tc>
          <w:tcPr>
            <w:tcW w:w="5913" w:type="dxa"/>
            <w:tcBorders>
              <w:top w:val="single" w:color="FFFFFF" w:sz="4" w:space="0"/>
              <w:left w:val="single" w:color="FFFFFF" w:sz="8" w:space="0"/>
              <w:bottom w:val="single" w:color="FFFFFF" w:sz="8" w:space="0"/>
              <w:right w:val="single" w:color="FFFFFF" w:sz="8" w:space="0"/>
            </w:tcBorders>
            <w:shd w:val="clear" w:color="auto" w:fill="D0D8E8"/>
            <w:vAlign w:val="center"/>
          </w:tcPr>
          <w:p>
            <w:pPr>
              <w:jc w:val="left"/>
              <w:rPr>
                <w:rFonts w:asciiTheme="minorEastAsia" w:hAnsiTheme="minorEastAsia" w:eastAsiaTheme="minorEastAsia"/>
                <w:color w:val="000000"/>
                <w:kern w:val="0"/>
                <w:sz w:val="26"/>
                <w:szCs w:val="26"/>
              </w:rPr>
            </w:pPr>
            <w:r>
              <w:rPr>
                <w:rFonts w:hint="eastAsia" w:asciiTheme="minorEastAsia" w:hAnsiTheme="minorEastAsia" w:eastAsiaTheme="minorEastAsia"/>
                <w:color w:val="000000"/>
                <w:kern w:val="0"/>
                <w:sz w:val="26"/>
                <w:szCs w:val="26"/>
              </w:rPr>
              <w:t>1、构建团体关系，融洽团体氛围，让团体成员快速相识。</w:t>
            </w:r>
          </w:p>
          <w:p>
            <w:pPr>
              <w:jc w:val="left"/>
              <w:rPr>
                <w:rFonts w:asciiTheme="minorEastAsia" w:hAnsiTheme="minorEastAsia" w:eastAsiaTheme="minorEastAsia"/>
                <w:color w:val="000000"/>
                <w:kern w:val="0"/>
                <w:sz w:val="26"/>
                <w:szCs w:val="26"/>
              </w:rPr>
            </w:pPr>
            <w:r>
              <w:rPr>
                <w:rFonts w:asciiTheme="minorEastAsia" w:hAnsiTheme="minorEastAsia" w:eastAsiaTheme="minorEastAsia"/>
                <w:color w:val="000000"/>
                <w:kern w:val="0"/>
                <w:sz w:val="26"/>
                <w:szCs w:val="26"/>
              </w:rPr>
              <w:t>2、</w:t>
            </w:r>
            <w:r>
              <w:rPr>
                <w:rFonts w:hint="eastAsia" w:asciiTheme="minorEastAsia" w:hAnsiTheme="minorEastAsia" w:eastAsiaTheme="minorEastAsia"/>
                <w:color w:val="000000"/>
                <w:kern w:val="0"/>
                <w:sz w:val="26"/>
                <w:szCs w:val="26"/>
              </w:rPr>
              <w:t>找到团体支持的资源，建立安全的氛围，为以后的班级建设和相关团体辅导活动开展打下基础。</w:t>
            </w:r>
          </w:p>
        </w:tc>
        <w:tc>
          <w:tcPr>
            <w:tcW w:w="1262" w:type="dxa"/>
            <w:tcBorders>
              <w:top w:val="single" w:color="FFFFFF" w:sz="4" w:space="0"/>
              <w:left w:val="single" w:color="FFFFFF" w:sz="8" w:space="0"/>
              <w:bottom w:val="single" w:color="FFFFFF" w:sz="8" w:space="0"/>
              <w:right w:val="single" w:color="FFFFFF" w:sz="8" w:space="0"/>
            </w:tcBorders>
            <w:shd w:val="clear" w:color="auto" w:fill="D0D8E8"/>
            <w:vAlign w:val="center"/>
          </w:tcPr>
          <w:p>
            <w:pPr>
              <w:jc w:val="center"/>
              <w:rPr>
                <w:rFonts w:asciiTheme="minorEastAsia" w:hAnsiTheme="minorEastAsia" w:eastAsiaTheme="minorEastAsia"/>
                <w:b/>
                <w:color w:val="000000"/>
                <w:kern w:val="0"/>
                <w:sz w:val="26"/>
                <w:szCs w:val="26"/>
              </w:rPr>
            </w:pPr>
            <w:r>
              <w:rPr>
                <w:rFonts w:hint="eastAsia" w:asciiTheme="minorEastAsia" w:hAnsiTheme="minorEastAsia" w:eastAsiaTheme="minorEastAsia"/>
                <w:b/>
                <w:color w:val="000000"/>
                <w:kern w:val="0"/>
                <w:sz w:val="26"/>
                <w:szCs w:val="26"/>
              </w:rPr>
              <w:t>9月</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Ex>
        <w:trPr>
          <w:trHeight w:val="1516" w:hRule="atLeast"/>
          <w:jc w:val="center"/>
        </w:trPr>
        <w:tc>
          <w:tcPr>
            <w:tcW w:w="1365"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Theme="minorEastAsia" w:hAnsiTheme="minorEastAsia" w:eastAsiaTheme="minorEastAsia"/>
                <w:b w:val="0"/>
                <w:bCs w:val="0"/>
                <w:color w:val="000000"/>
                <w:kern w:val="0"/>
                <w:sz w:val="26"/>
                <w:szCs w:val="26"/>
              </w:rPr>
            </w:pPr>
            <w:r>
              <w:rPr>
                <w:rFonts w:hint="eastAsia" w:asciiTheme="minorEastAsia" w:hAnsiTheme="minorEastAsia" w:eastAsiaTheme="minorEastAsia"/>
                <w:b/>
                <w:bCs/>
                <w:color w:val="000000"/>
                <w:kern w:val="0"/>
                <w:sz w:val="26"/>
                <w:szCs w:val="26"/>
              </w:rPr>
              <w:t>二、相知中北</w:t>
            </w:r>
          </w:p>
        </w:tc>
        <w:tc>
          <w:tcPr>
            <w:tcW w:w="5913"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left"/>
              <w:rPr>
                <w:rFonts w:asciiTheme="minorEastAsia" w:hAnsiTheme="minorEastAsia" w:eastAsiaTheme="minorEastAsia"/>
                <w:color w:val="000000"/>
                <w:kern w:val="0"/>
                <w:sz w:val="26"/>
                <w:szCs w:val="26"/>
              </w:rPr>
            </w:pPr>
            <w:r>
              <w:rPr>
                <w:rFonts w:hint="eastAsia" w:asciiTheme="minorEastAsia" w:hAnsiTheme="minorEastAsia" w:eastAsiaTheme="minorEastAsia"/>
                <w:color w:val="000000"/>
                <w:kern w:val="0"/>
                <w:sz w:val="26"/>
                <w:szCs w:val="26"/>
              </w:rPr>
              <w:t>1、帮助大一新生增强交往意识，掌握交往技巧。</w:t>
            </w:r>
          </w:p>
          <w:p>
            <w:pPr>
              <w:jc w:val="left"/>
              <w:rPr>
                <w:rFonts w:asciiTheme="minorEastAsia" w:hAnsiTheme="minorEastAsia" w:eastAsiaTheme="minorEastAsia"/>
                <w:color w:val="000000"/>
                <w:kern w:val="0"/>
                <w:sz w:val="26"/>
                <w:szCs w:val="26"/>
              </w:rPr>
            </w:pPr>
            <w:r>
              <w:rPr>
                <w:rFonts w:hint="eastAsia" w:asciiTheme="minorEastAsia" w:hAnsiTheme="minorEastAsia" w:eastAsiaTheme="minorEastAsia"/>
                <w:color w:val="000000"/>
                <w:kern w:val="0"/>
                <w:sz w:val="26"/>
                <w:szCs w:val="26"/>
              </w:rPr>
              <w:t>2、提高同学们的交往能力，构建和谐的人际关系。</w:t>
            </w:r>
          </w:p>
        </w:tc>
        <w:tc>
          <w:tcPr>
            <w:tcW w:w="1262"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Theme="minorEastAsia" w:hAnsiTheme="minorEastAsia" w:eastAsiaTheme="minorEastAsia"/>
                <w:b/>
                <w:color w:val="000000"/>
                <w:kern w:val="0"/>
                <w:sz w:val="26"/>
                <w:szCs w:val="26"/>
              </w:rPr>
            </w:pPr>
            <w:r>
              <w:rPr>
                <w:rFonts w:asciiTheme="minorEastAsia" w:hAnsiTheme="minorEastAsia" w:eastAsiaTheme="minorEastAsia"/>
                <w:b/>
                <w:color w:val="000000"/>
                <w:kern w:val="0"/>
                <w:sz w:val="26"/>
                <w:szCs w:val="26"/>
              </w:rPr>
              <w:t>10</w:t>
            </w:r>
            <w:r>
              <w:rPr>
                <w:rFonts w:hint="eastAsia" w:asciiTheme="minorEastAsia" w:hAnsiTheme="minorEastAsia" w:eastAsiaTheme="minorEastAsia"/>
                <w:b/>
                <w:color w:val="000000"/>
                <w:kern w:val="0"/>
                <w:sz w:val="26"/>
                <w:szCs w:val="26"/>
              </w:rPr>
              <w:t>月</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Ex>
        <w:trPr>
          <w:trHeight w:val="2429" w:hRule="atLeast"/>
          <w:jc w:val="center"/>
        </w:trPr>
        <w:tc>
          <w:tcPr>
            <w:tcW w:w="1365"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rFonts w:asciiTheme="minorEastAsia" w:hAnsiTheme="minorEastAsia" w:eastAsiaTheme="minorEastAsia"/>
                <w:b w:val="0"/>
                <w:bCs w:val="0"/>
                <w:color w:val="000000"/>
                <w:kern w:val="0"/>
                <w:sz w:val="26"/>
                <w:szCs w:val="26"/>
              </w:rPr>
            </w:pPr>
            <w:r>
              <w:rPr>
                <w:rFonts w:hint="eastAsia" w:asciiTheme="minorEastAsia" w:hAnsiTheme="minorEastAsia" w:eastAsiaTheme="minorEastAsia"/>
                <w:b/>
                <w:bCs/>
                <w:color w:val="000000"/>
                <w:kern w:val="0"/>
                <w:sz w:val="26"/>
                <w:szCs w:val="26"/>
              </w:rPr>
              <w:t>三、我的未来不是梦</w:t>
            </w:r>
            <w:r>
              <w:rPr>
                <w:rFonts w:asciiTheme="minorEastAsia" w:hAnsiTheme="minorEastAsia" w:eastAsiaTheme="minorEastAsia"/>
                <w:b/>
                <w:bCs/>
                <w:color w:val="000000"/>
                <w:kern w:val="0"/>
                <w:sz w:val="26"/>
                <w:szCs w:val="26"/>
              </w:rPr>
              <w:t>——</w:t>
            </w:r>
            <w:r>
              <w:rPr>
                <w:rFonts w:hint="eastAsia" w:asciiTheme="minorEastAsia" w:hAnsiTheme="minorEastAsia" w:eastAsiaTheme="minorEastAsia"/>
                <w:b/>
                <w:bCs/>
                <w:color w:val="000000"/>
                <w:kern w:val="0"/>
                <w:sz w:val="26"/>
                <w:szCs w:val="26"/>
              </w:rPr>
              <w:t>学业规划</w:t>
            </w:r>
          </w:p>
        </w:tc>
        <w:tc>
          <w:tcPr>
            <w:tcW w:w="5913"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left"/>
              <w:rPr>
                <w:rFonts w:hint="eastAsia" w:asciiTheme="minorEastAsia" w:hAnsiTheme="minorEastAsia" w:eastAsiaTheme="minorEastAsia"/>
                <w:color w:val="000000"/>
                <w:kern w:val="0"/>
                <w:sz w:val="26"/>
                <w:szCs w:val="26"/>
                <w:lang w:eastAsia="zh-CN"/>
              </w:rPr>
            </w:pPr>
            <w:r>
              <w:rPr>
                <w:rFonts w:hint="eastAsia" w:asciiTheme="minorEastAsia" w:hAnsiTheme="minorEastAsia" w:eastAsiaTheme="minorEastAsia"/>
                <w:color w:val="000000"/>
                <w:kern w:val="0"/>
                <w:sz w:val="26"/>
                <w:szCs w:val="26"/>
              </w:rPr>
              <w:t>1．协助成员更进一步融入团体，增加团体信任感与凝聚力</w:t>
            </w:r>
            <w:r>
              <w:rPr>
                <w:rFonts w:hint="eastAsia" w:asciiTheme="minorEastAsia" w:hAnsiTheme="minorEastAsia" w:eastAsiaTheme="minorEastAsia"/>
                <w:color w:val="000000"/>
                <w:kern w:val="0"/>
                <w:sz w:val="26"/>
                <w:szCs w:val="26"/>
                <w:lang w:eastAsia="zh-CN"/>
              </w:rPr>
              <w:t>。</w:t>
            </w:r>
          </w:p>
          <w:p>
            <w:pPr>
              <w:jc w:val="left"/>
              <w:rPr>
                <w:rFonts w:asciiTheme="minorEastAsia" w:hAnsiTheme="minorEastAsia" w:eastAsiaTheme="minorEastAsia"/>
                <w:color w:val="000000"/>
                <w:kern w:val="0"/>
                <w:sz w:val="26"/>
                <w:szCs w:val="26"/>
              </w:rPr>
            </w:pPr>
            <w:r>
              <w:rPr>
                <w:rFonts w:hint="eastAsia" w:asciiTheme="minorEastAsia" w:hAnsiTheme="minorEastAsia" w:eastAsiaTheme="minorEastAsia"/>
                <w:color w:val="000000"/>
                <w:kern w:val="0"/>
                <w:sz w:val="26"/>
                <w:szCs w:val="26"/>
              </w:rPr>
              <w:t>2．帮助成员初步学习规划自己的时间，在学习方面适应大学生活。</w:t>
            </w:r>
          </w:p>
        </w:tc>
        <w:tc>
          <w:tcPr>
            <w:tcW w:w="1262"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rFonts w:asciiTheme="minorEastAsia" w:hAnsiTheme="minorEastAsia" w:eastAsiaTheme="minorEastAsia"/>
                <w:b/>
                <w:color w:val="000000"/>
                <w:kern w:val="0"/>
                <w:sz w:val="26"/>
                <w:szCs w:val="26"/>
              </w:rPr>
            </w:pPr>
            <w:r>
              <w:rPr>
                <w:rFonts w:asciiTheme="minorEastAsia" w:hAnsiTheme="minorEastAsia" w:eastAsiaTheme="minorEastAsia"/>
                <w:b/>
                <w:color w:val="000000"/>
                <w:kern w:val="0"/>
                <w:sz w:val="26"/>
                <w:szCs w:val="26"/>
              </w:rPr>
              <w:t>11</w:t>
            </w:r>
            <w:r>
              <w:rPr>
                <w:rFonts w:hint="eastAsia" w:asciiTheme="minorEastAsia" w:hAnsiTheme="minorEastAsia" w:eastAsiaTheme="minorEastAsia"/>
                <w:b/>
                <w:color w:val="000000"/>
                <w:kern w:val="0"/>
                <w:sz w:val="26"/>
                <w:szCs w:val="26"/>
              </w:rPr>
              <w:t>月</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Ex>
        <w:trPr>
          <w:trHeight w:val="2835" w:hRule="atLeast"/>
          <w:jc w:val="center"/>
        </w:trPr>
        <w:tc>
          <w:tcPr>
            <w:tcW w:w="1365"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Theme="minorEastAsia" w:hAnsiTheme="minorEastAsia" w:eastAsiaTheme="minorEastAsia"/>
                <w:b w:val="0"/>
                <w:bCs w:val="0"/>
                <w:color w:val="000000"/>
                <w:kern w:val="0"/>
                <w:sz w:val="26"/>
                <w:szCs w:val="26"/>
              </w:rPr>
            </w:pPr>
            <w:r>
              <w:rPr>
                <w:rFonts w:hint="eastAsia" w:asciiTheme="minorEastAsia" w:hAnsiTheme="minorEastAsia" w:eastAsiaTheme="minorEastAsia"/>
                <w:b/>
                <w:bCs/>
                <w:color w:val="000000"/>
                <w:kern w:val="0"/>
                <w:sz w:val="26"/>
                <w:szCs w:val="26"/>
              </w:rPr>
              <w:t>四、相亲相爱一家人</w:t>
            </w:r>
          </w:p>
        </w:tc>
        <w:tc>
          <w:tcPr>
            <w:tcW w:w="5913"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left"/>
              <w:rPr>
                <w:rFonts w:hint="eastAsia" w:asciiTheme="minorEastAsia" w:hAnsiTheme="minorEastAsia" w:eastAsiaTheme="minorEastAsia"/>
                <w:color w:val="000000"/>
                <w:kern w:val="0"/>
                <w:sz w:val="26"/>
                <w:szCs w:val="26"/>
                <w:lang w:eastAsia="zh-CN"/>
              </w:rPr>
            </w:pPr>
            <w:r>
              <w:rPr>
                <w:rFonts w:hint="eastAsia" w:asciiTheme="minorEastAsia" w:hAnsiTheme="minorEastAsia" w:eastAsiaTheme="minorEastAsia"/>
                <w:color w:val="000000"/>
                <w:kern w:val="0"/>
                <w:sz w:val="26"/>
                <w:szCs w:val="26"/>
              </w:rPr>
              <w:t>1、促进新生班级内的交流和融合，增强班级凝聚力，建立团体成员彼此之间以及对团队的信任感</w:t>
            </w:r>
            <w:r>
              <w:rPr>
                <w:rFonts w:hint="eastAsia" w:asciiTheme="minorEastAsia" w:hAnsiTheme="minorEastAsia" w:eastAsiaTheme="minorEastAsia"/>
                <w:color w:val="000000"/>
                <w:kern w:val="0"/>
                <w:sz w:val="26"/>
                <w:szCs w:val="26"/>
                <w:lang w:eastAsia="zh-CN"/>
              </w:rPr>
              <w:t>。</w:t>
            </w:r>
          </w:p>
          <w:p>
            <w:pPr>
              <w:jc w:val="left"/>
              <w:rPr>
                <w:rFonts w:hint="eastAsia" w:asciiTheme="minorEastAsia" w:hAnsiTheme="minorEastAsia" w:eastAsiaTheme="minorEastAsia"/>
                <w:color w:val="000000"/>
                <w:kern w:val="0"/>
                <w:sz w:val="26"/>
                <w:szCs w:val="26"/>
                <w:lang w:eastAsia="zh-CN"/>
              </w:rPr>
            </w:pPr>
            <w:r>
              <w:rPr>
                <w:rFonts w:hint="eastAsia" w:asciiTheme="minorEastAsia" w:hAnsiTheme="minorEastAsia" w:eastAsiaTheme="minorEastAsia"/>
                <w:color w:val="000000"/>
                <w:kern w:val="0"/>
                <w:sz w:val="26"/>
                <w:szCs w:val="26"/>
              </w:rPr>
              <w:t>2、使同学们在活动中学会合作，增进合作，培养团队意识和归属感</w:t>
            </w:r>
            <w:r>
              <w:rPr>
                <w:rFonts w:hint="eastAsia" w:asciiTheme="minorEastAsia" w:hAnsiTheme="minorEastAsia" w:eastAsiaTheme="minorEastAsia"/>
                <w:color w:val="000000"/>
                <w:kern w:val="0"/>
                <w:sz w:val="26"/>
                <w:szCs w:val="26"/>
                <w:lang w:eastAsia="zh-CN"/>
              </w:rPr>
              <w:t>。</w:t>
            </w:r>
          </w:p>
        </w:tc>
        <w:tc>
          <w:tcPr>
            <w:tcW w:w="1262"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asciiTheme="minorEastAsia" w:hAnsiTheme="minorEastAsia" w:eastAsiaTheme="minorEastAsia"/>
                <w:b/>
                <w:color w:val="000000"/>
                <w:kern w:val="0"/>
                <w:sz w:val="26"/>
                <w:szCs w:val="26"/>
              </w:rPr>
            </w:pPr>
            <w:r>
              <w:rPr>
                <w:rFonts w:asciiTheme="minorEastAsia" w:hAnsiTheme="minorEastAsia" w:eastAsiaTheme="minorEastAsia"/>
                <w:b/>
                <w:color w:val="000000"/>
                <w:kern w:val="0"/>
                <w:sz w:val="26"/>
                <w:szCs w:val="26"/>
              </w:rPr>
              <w:t>12</w:t>
            </w:r>
            <w:r>
              <w:rPr>
                <w:rFonts w:hint="eastAsia" w:asciiTheme="minorEastAsia" w:hAnsiTheme="minorEastAsia" w:eastAsiaTheme="minorEastAsia"/>
                <w:b/>
                <w:color w:val="000000"/>
                <w:kern w:val="0"/>
                <w:sz w:val="26"/>
                <w:szCs w:val="26"/>
              </w:rPr>
              <w:t>月</w:t>
            </w:r>
          </w:p>
        </w:tc>
      </w:tr>
    </w:tbl>
    <w:p>
      <w:pPr>
        <w:tabs>
          <w:tab w:val="left" w:pos="741"/>
        </w:tabs>
        <w:spacing w:before="120" w:after="120" w:line="480" w:lineRule="auto"/>
        <w:jc w:val="center"/>
        <w:rPr>
          <w:rFonts w:ascii="仿宋" w:hAnsi="仿宋" w:eastAsia="仿宋" w:cs="微软雅黑 Light"/>
          <w:b/>
          <w:sz w:val="24"/>
          <w:szCs w:val="24"/>
        </w:rPr>
      </w:pPr>
      <w:bookmarkStart w:id="211" w:name="_Toc404880967"/>
      <w:bookmarkStart w:id="212" w:name="_Toc436671010"/>
      <w:bookmarkStart w:id="213" w:name="_Toc498298892"/>
      <w:r>
        <w:rPr>
          <w:rFonts w:hint="eastAsia" w:ascii="仿宋" w:hAnsi="仿宋" w:eastAsia="仿宋" w:cs="微软雅黑 Light"/>
          <w:b/>
          <w:sz w:val="24"/>
          <w:szCs w:val="24"/>
        </w:rPr>
        <w:t xml:space="preserve">表 </w:t>
      </w:r>
      <w:r>
        <w:rPr>
          <w:rFonts w:ascii="仿宋" w:hAnsi="仿宋" w:eastAsia="仿宋" w:cs="微软雅黑 Light"/>
          <w:b/>
          <w:sz w:val="24"/>
          <w:szCs w:val="24"/>
        </w:rPr>
        <w:t>1</w:t>
      </w:r>
      <w:r>
        <w:rPr>
          <w:rFonts w:hint="eastAsia" w:ascii="仿宋" w:hAnsi="仿宋" w:eastAsia="仿宋" w:cs="微软雅黑 Light"/>
          <w:b/>
          <w:sz w:val="24"/>
          <w:szCs w:val="24"/>
          <w:lang w:val="en-US" w:eastAsia="zh-CN"/>
        </w:rPr>
        <w:t>3</w:t>
      </w:r>
      <w:r>
        <w:rPr>
          <w:rFonts w:ascii="仿宋" w:hAnsi="仿宋" w:eastAsia="仿宋" w:cs="微软雅黑 Light"/>
          <w:b/>
          <w:sz w:val="24"/>
          <w:szCs w:val="24"/>
        </w:rPr>
        <w:t xml:space="preserve"> </w:t>
      </w:r>
      <w:r>
        <w:rPr>
          <w:rFonts w:hint="eastAsia" w:ascii="仿宋" w:hAnsi="仿宋" w:eastAsia="仿宋" w:cs="微软雅黑 Light"/>
          <w:b/>
          <w:sz w:val="24"/>
          <w:szCs w:val="24"/>
        </w:rPr>
        <w:t>大学生职业生涯规划团辅系列活动</w:t>
      </w:r>
    </w:p>
    <w:p>
      <w:pPr>
        <w:pStyle w:val="4"/>
      </w:pPr>
      <w:bookmarkStart w:id="214" w:name="_Toc2492"/>
      <w:bookmarkStart w:id="215" w:name="_Toc9585"/>
      <w:bookmarkStart w:id="216" w:name="_Toc23703_WPSOffice_Level2"/>
      <w:bookmarkStart w:id="217" w:name="_Toc501295497"/>
      <w:bookmarkStart w:id="218" w:name="_Toc28045"/>
      <w:bookmarkStart w:id="219" w:name="_Toc20503"/>
      <w:r>
        <w:rPr>
          <w:rFonts w:hint="eastAsia"/>
        </w:rPr>
        <w:t>（五）</w:t>
      </w:r>
      <w:bookmarkEnd w:id="211"/>
      <w:r>
        <w:rPr>
          <w:rFonts w:hint="eastAsia"/>
        </w:rPr>
        <w:t>就业指导影片展播，前景形势抢先知晓</w:t>
      </w:r>
      <w:bookmarkEnd w:id="212"/>
      <w:r>
        <w:rPr>
          <w:rFonts w:hint="eastAsia"/>
        </w:rPr>
        <w:t>，奠定坚实基础</w:t>
      </w:r>
      <w:bookmarkEnd w:id="213"/>
      <w:bookmarkEnd w:id="214"/>
      <w:bookmarkEnd w:id="215"/>
      <w:bookmarkEnd w:id="216"/>
      <w:bookmarkEnd w:id="217"/>
      <w:bookmarkEnd w:id="218"/>
      <w:bookmarkEnd w:id="219"/>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2"/>
        <w:rPr>
          <w:rFonts w:hint="eastAsia" w:asciiTheme="minorEastAsia" w:hAnsiTheme="minorEastAsia" w:eastAsiaTheme="minorEastAsia"/>
          <w:szCs w:val="28"/>
          <w:lang w:eastAsia="zh-CN"/>
        </w:rPr>
      </w:pPr>
      <w:r>
        <w:rPr>
          <w:rFonts w:hint="eastAsia" w:asciiTheme="minorEastAsia" w:hAnsiTheme="minorEastAsia" w:eastAsiaTheme="minorEastAsia"/>
          <w:szCs w:val="28"/>
        </w:rPr>
        <w:t xml:space="preserve"> 为了让大一新生感受到大学的另一个世界，丰富校园文化生活，提前感受职场规则，更好的把握</w:t>
      </w:r>
      <w:r>
        <w:rPr>
          <w:rFonts w:hint="eastAsia" w:asciiTheme="minorEastAsia" w:hAnsiTheme="minorEastAsia" w:eastAsiaTheme="minorEastAsia"/>
          <w:szCs w:val="28"/>
          <w:lang w:val="en-US" w:eastAsia="zh-CN"/>
        </w:rPr>
        <w:t>机会</w:t>
      </w:r>
      <w:r>
        <w:rPr>
          <w:rFonts w:hint="eastAsia" w:asciiTheme="minorEastAsia" w:hAnsiTheme="minorEastAsia" w:eastAsiaTheme="minorEastAsia"/>
          <w:szCs w:val="28"/>
        </w:rPr>
        <w:t>去提升自己，201</w:t>
      </w:r>
      <w:r>
        <w:rPr>
          <w:rFonts w:hint="eastAsia" w:asciiTheme="minorEastAsia" w:hAnsiTheme="minorEastAsia" w:eastAsiaTheme="minorEastAsia"/>
          <w:szCs w:val="28"/>
          <w:lang w:val="en-US" w:eastAsia="zh-CN"/>
        </w:rPr>
        <w:t>8</w:t>
      </w:r>
      <w:r>
        <w:rPr>
          <w:rFonts w:hint="eastAsia" w:asciiTheme="minorEastAsia" w:hAnsiTheme="minorEastAsia" w:eastAsiaTheme="minorEastAsia"/>
          <w:szCs w:val="28"/>
        </w:rPr>
        <w:t>年十</w:t>
      </w:r>
      <w:r>
        <w:rPr>
          <w:rFonts w:hint="eastAsia" w:asciiTheme="minorEastAsia" w:hAnsiTheme="minorEastAsia" w:eastAsiaTheme="minorEastAsia"/>
          <w:szCs w:val="28"/>
          <w:lang w:val="en-US" w:eastAsia="zh-CN"/>
        </w:rPr>
        <w:t>月</w:t>
      </w:r>
      <w:r>
        <w:rPr>
          <w:rFonts w:hint="eastAsia" w:asciiTheme="minorEastAsia" w:hAnsiTheme="minorEastAsia" w:eastAsiaTheme="minorEastAsia"/>
          <w:szCs w:val="28"/>
        </w:rPr>
        <w:t>到十二月份期间，我院生涯工作室以职场励志电影为载体,在瑞学楼302播放了系列就业指导影片</w:t>
      </w:r>
      <w:r>
        <w:rPr>
          <w:rFonts w:hint="eastAsia" w:asciiTheme="minorEastAsia" w:hAnsiTheme="minorEastAsia" w:eastAsiaTheme="minorEastAsia"/>
          <w:szCs w:val="28"/>
          <w:lang w:eastAsia="zh-CN"/>
        </w:rPr>
        <w:t>，</w:t>
      </w:r>
      <w:r>
        <w:rPr>
          <w:rFonts w:hint="eastAsia" w:asciiTheme="minorEastAsia" w:hAnsiTheme="minorEastAsia" w:eastAsiaTheme="minorEastAsia"/>
          <w:szCs w:val="28"/>
          <w:lang w:val="en-US" w:eastAsia="zh-CN"/>
        </w:rPr>
        <w:t>向广大学生传授了众多有关职场规则的知识，</w:t>
      </w:r>
      <w:r>
        <w:rPr>
          <w:rFonts w:hint="eastAsia" w:asciiTheme="minorEastAsia" w:hAnsiTheme="minorEastAsia" w:eastAsiaTheme="minorEastAsia"/>
          <w:szCs w:val="28"/>
        </w:rPr>
        <w:t xml:space="preserve">激发广大学生对未来职业规划的热情，同时对紧张的大学生活起到一个调节、放松的作用。 </w:t>
      </w:r>
    </w:p>
    <w:tbl>
      <w:tblPr>
        <w:tblStyle w:val="77"/>
        <w:tblW w:w="7520" w:type="dxa"/>
        <w:jc w:val="center"/>
        <w:tblInd w:w="0" w:type="dxa"/>
        <w:tblBorders>
          <w:top w:val="single" w:color="95B3D7" w:themeColor="accent1" w:themeTint="99" w:sz="2" w:space="0"/>
          <w:left w:val="none" w:color="auto" w:sz="0" w:space="0"/>
          <w:bottom w:val="single" w:color="95B3D7" w:themeColor="accent1" w:themeTint="99" w:sz="2" w:space="0"/>
          <w:right w:val="none" w:color="auto" w:sz="0" w:space="0"/>
          <w:insideH w:val="single" w:color="95B3D7" w:themeColor="accent1" w:themeTint="99" w:sz="2" w:space="0"/>
          <w:insideV w:val="single" w:color="95B3D7" w:themeColor="accent1" w:themeTint="99" w:sz="2" w:space="0"/>
        </w:tblBorders>
        <w:tblLayout w:type="fixed"/>
        <w:tblCellMar>
          <w:top w:w="0" w:type="dxa"/>
          <w:left w:w="108" w:type="dxa"/>
          <w:bottom w:w="0" w:type="dxa"/>
          <w:right w:w="108" w:type="dxa"/>
        </w:tblCellMar>
      </w:tblPr>
      <w:tblGrid>
        <w:gridCol w:w="3823"/>
        <w:gridCol w:w="3697"/>
      </w:tblGrid>
      <w:tr>
        <w:tblPrEx>
          <w:tblBorders>
            <w:top w:val="single" w:color="95B3D7" w:themeColor="accent1" w:themeTint="99" w:sz="2" w:space="0"/>
            <w:left w:val="none" w:color="auto" w:sz="0" w:space="0"/>
            <w:bottom w:val="single" w:color="95B3D7" w:themeColor="accent1" w:themeTint="99" w:sz="2" w:space="0"/>
            <w:right w:val="none" w:color="auto" w:sz="0" w:space="0"/>
            <w:insideH w:val="single" w:color="95B3D7" w:themeColor="accent1" w:themeTint="99" w:sz="2" w:space="0"/>
            <w:insideV w:val="single" w:color="95B3D7" w:themeColor="accent1" w:themeTint="99" w:sz="2" w:space="0"/>
          </w:tblBorders>
          <w:tblLayout w:type="fixed"/>
          <w:tblCellMar>
            <w:top w:w="0" w:type="dxa"/>
            <w:left w:w="108" w:type="dxa"/>
            <w:bottom w:w="0" w:type="dxa"/>
            <w:right w:w="108" w:type="dxa"/>
          </w:tblCellMar>
        </w:tblPrEx>
        <w:trPr>
          <w:trHeight w:val="561" w:hRule="atLeast"/>
          <w:jc w:val="center"/>
        </w:trPr>
        <w:tc>
          <w:tcPr>
            <w:tcW w:w="3823" w:type="dxa"/>
            <w:tcBorders>
              <w:top w:val="single" w:color="FFFFFF" w:sz="8" w:space="0"/>
              <w:left w:val="single" w:color="FFFFFF" w:sz="8" w:space="0"/>
              <w:bottom w:val="single" w:color="FFFFFF" w:sz="12" w:space="0"/>
              <w:right w:val="single" w:color="FFFFFF" w:sz="8" w:space="0"/>
              <w:insideH w:val="single" w:sz="12" w:space="0"/>
              <w:insideV w:val="nil"/>
            </w:tcBorders>
            <w:shd w:val="clear" w:color="auto" w:fill="4F81BD"/>
          </w:tcPr>
          <w:p>
            <w:pPr>
              <w:widowControl/>
              <w:jc w:val="center"/>
              <w:rPr>
                <w:rFonts w:ascii="宋体" w:hAnsi="宋体" w:cs="宋体"/>
                <w:b/>
                <w:bCs/>
                <w:color w:val="000000"/>
                <w:kern w:val="0"/>
                <w:sz w:val="30"/>
                <w:szCs w:val="30"/>
              </w:rPr>
            </w:pPr>
            <w:r>
              <w:rPr>
                <w:rFonts w:hint="eastAsia" w:ascii="宋体" w:hAnsi="宋体" w:cs="宋体"/>
                <w:b/>
                <w:bCs/>
                <w:color w:val="000000"/>
                <w:kern w:val="0"/>
                <w:sz w:val="30"/>
                <w:szCs w:val="30"/>
              </w:rPr>
              <w:t>影片名称</w:t>
            </w:r>
          </w:p>
        </w:tc>
        <w:tc>
          <w:tcPr>
            <w:tcW w:w="3697" w:type="dxa"/>
            <w:tcBorders>
              <w:top w:val="single" w:color="FFFFFF" w:sz="8" w:space="0"/>
              <w:left w:val="single" w:color="FFFFFF" w:sz="8" w:space="0"/>
              <w:bottom w:val="single" w:color="FFFFFF" w:sz="12" w:space="0"/>
              <w:right w:val="single" w:color="FFFFFF" w:sz="8" w:space="0"/>
              <w:insideH w:val="single" w:sz="12" w:space="0"/>
              <w:insideV w:val="nil"/>
            </w:tcBorders>
            <w:shd w:val="clear" w:color="auto" w:fill="4F81BD"/>
          </w:tcPr>
          <w:p>
            <w:pPr>
              <w:widowControl/>
              <w:jc w:val="center"/>
              <w:rPr>
                <w:rFonts w:ascii="宋体" w:hAnsi="宋体" w:cs="宋体"/>
                <w:b/>
                <w:bCs/>
                <w:color w:val="000000"/>
                <w:kern w:val="0"/>
                <w:sz w:val="30"/>
                <w:szCs w:val="30"/>
              </w:rPr>
            </w:pPr>
            <w:r>
              <w:rPr>
                <w:rFonts w:hint="eastAsia" w:ascii="宋体" w:hAnsi="宋体" w:cs="宋体"/>
                <w:b/>
                <w:bCs/>
                <w:color w:val="000000"/>
                <w:kern w:val="0"/>
                <w:sz w:val="30"/>
                <w:szCs w:val="30"/>
              </w:rPr>
              <w:t>播放时间</w:t>
            </w:r>
          </w:p>
        </w:tc>
      </w:tr>
      <w:tr>
        <w:tblPrEx>
          <w:tblLayout w:type="fixed"/>
          <w:tblCellMar>
            <w:top w:w="0" w:type="dxa"/>
            <w:left w:w="108" w:type="dxa"/>
            <w:bottom w:w="0" w:type="dxa"/>
            <w:right w:w="108" w:type="dxa"/>
          </w:tblCellMar>
        </w:tblPrEx>
        <w:trPr>
          <w:trHeight w:val="569" w:hRule="atLeast"/>
          <w:jc w:val="center"/>
        </w:trPr>
        <w:tc>
          <w:tcPr>
            <w:tcW w:w="3823" w:type="dxa"/>
            <w:tcBorders>
              <w:top w:val="single" w:color="FFFFFF" w:sz="4" w:space="0"/>
              <w:left w:val="single" w:color="FFFFFF" w:sz="8" w:space="0"/>
              <w:bottom w:val="single" w:color="FFFFFF" w:sz="8" w:space="0"/>
              <w:right w:val="single" w:color="FFFFFF" w:sz="8" w:space="0"/>
            </w:tcBorders>
            <w:shd w:val="clear" w:color="auto" w:fill="D0D8E8"/>
          </w:tcPr>
          <w:p>
            <w:pPr>
              <w:widowControl/>
              <w:jc w:val="center"/>
              <w:rPr>
                <w:rFonts w:hint="eastAsia" w:ascii="宋体" w:hAnsi="宋体" w:eastAsia="宋体" w:cs="宋体"/>
                <w:b/>
                <w:bCs/>
                <w:color w:val="000000"/>
                <w:kern w:val="0"/>
                <w:sz w:val="30"/>
                <w:szCs w:val="30"/>
                <w:lang w:val="en-US" w:eastAsia="zh-CN"/>
              </w:rPr>
            </w:pPr>
            <w:r>
              <w:rPr>
                <w:rFonts w:hint="eastAsia" w:ascii="宋体" w:hAnsi="宋体" w:cs="宋体"/>
                <w:b/>
                <w:bCs/>
                <w:color w:val="000000"/>
                <w:kern w:val="0"/>
                <w:sz w:val="30"/>
                <w:szCs w:val="30"/>
                <w:lang w:val="en-US" w:eastAsia="zh-CN"/>
              </w:rPr>
              <w:t>红海行动</w:t>
            </w:r>
          </w:p>
        </w:tc>
        <w:tc>
          <w:tcPr>
            <w:tcW w:w="3697" w:type="dxa"/>
            <w:tcBorders>
              <w:top w:val="single" w:color="FFFFFF" w:sz="4" w:space="0"/>
              <w:left w:val="single" w:color="FFFFFF" w:sz="8" w:space="0"/>
              <w:bottom w:val="single" w:color="FFFFFF" w:sz="8" w:space="0"/>
              <w:right w:val="single" w:color="FFFFFF" w:sz="8" w:space="0"/>
            </w:tcBorders>
            <w:shd w:val="clear" w:color="auto" w:fill="D0D8E8"/>
          </w:tcPr>
          <w:p>
            <w:pPr>
              <w:widowControl/>
              <w:jc w:val="center"/>
              <w:rPr>
                <w:rFonts w:hint="eastAsia" w:ascii="宋体" w:hAnsi="宋体" w:eastAsia="宋体" w:cs="宋体"/>
                <w:b/>
                <w:bCs/>
                <w:color w:val="000000"/>
                <w:kern w:val="0"/>
                <w:sz w:val="30"/>
                <w:szCs w:val="30"/>
                <w:lang w:val="en-US" w:eastAsia="zh-CN"/>
              </w:rPr>
            </w:pPr>
            <w:r>
              <w:rPr>
                <w:rFonts w:hint="eastAsia" w:ascii="宋体" w:hAnsi="宋体" w:cs="宋体"/>
                <w:b/>
                <w:bCs/>
                <w:color w:val="000000"/>
                <w:kern w:val="0"/>
                <w:sz w:val="30"/>
                <w:szCs w:val="30"/>
              </w:rPr>
              <w:t>10</w:t>
            </w:r>
            <w:r>
              <w:rPr>
                <w:rFonts w:hint="eastAsia" w:ascii="宋体" w:hAnsi="宋体" w:cs="宋体"/>
                <w:b/>
                <w:bCs/>
                <w:color w:val="000000"/>
                <w:kern w:val="0"/>
                <w:sz w:val="30"/>
                <w:szCs w:val="30"/>
                <w:lang w:val="en-US" w:eastAsia="zh-CN"/>
              </w:rPr>
              <w:t>.23</w:t>
            </w:r>
          </w:p>
        </w:tc>
      </w:tr>
      <w:tr>
        <w:tblPrEx>
          <w:tblBorders>
            <w:top w:val="single" w:color="95B3D7" w:themeColor="accent1" w:themeTint="99" w:sz="2" w:space="0"/>
            <w:left w:val="none" w:color="auto" w:sz="0" w:space="0"/>
            <w:bottom w:val="single" w:color="95B3D7" w:themeColor="accent1" w:themeTint="99" w:sz="2" w:space="0"/>
            <w:right w:val="none" w:color="auto" w:sz="0" w:space="0"/>
            <w:insideH w:val="single" w:color="95B3D7" w:themeColor="accent1" w:themeTint="99" w:sz="2" w:space="0"/>
            <w:insideV w:val="single" w:color="95B3D7" w:themeColor="accent1" w:themeTint="99" w:sz="2" w:space="0"/>
          </w:tblBorders>
          <w:tblLayout w:type="fixed"/>
          <w:tblCellMar>
            <w:top w:w="0" w:type="dxa"/>
            <w:left w:w="108" w:type="dxa"/>
            <w:bottom w:w="0" w:type="dxa"/>
            <w:right w:w="108" w:type="dxa"/>
          </w:tblCellMar>
        </w:tblPrEx>
        <w:trPr>
          <w:trHeight w:val="561" w:hRule="atLeast"/>
          <w:jc w:val="center"/>
        </w:trPr>
        <w:tc>
          <w:tcPr>
            <w:tcW w:w="3823" w:type="dxa"/>
            <w:tcBorders>
              <w:top w:val="single" w:color="FFFFFF" w:sz="8" w:space="0"/>
              <w:left w:val="single" w:color="FFFFFF" w:sz="8" w:space="0"/>
              <w:bottom w:val="single" w:color="FFFFFF" w:sz="8" w:space="0"/>
              <w:right w:val="single" w:color="FFFFFF" w:sz="8" w:space="0"/>
            </w:tcBorders>
            <w:shd w:val="clear" w:color="auto" w:fill="E9EDF4"/>
          </w:tcPr>
          <w:p>
            <w:pPr>
              <w:widowControl/>
              <w:jc w:val="center"/>
              <w:rPr>
                <w:rFonts w:hint="eastAsia" w:ascii="宋体" w:hAnsi="宋体" w:eastAsia="宋体" w:cs="宋体"/>
                <w:b/>
                <w:bCs/>
                <w:color w:val="000000"/>
                <w:kern w:val="0"/>
                <w:sz w:val="30"/>
                <w:szCs w:val="30"/>
                <w:lang w:val="en-US" w:eastAsia="zh-CN"/>
              </w:rPr>
            </w:pPr>
            <w:r>
              <w:rPr>
                <w:rFonts w:hint="eastAsia" w:ascii="宋体" w:hAnsi="宋体" w:cs="宋体"/>
                <w:b/>
                <w:bCs/>
                <w:color w:val="000000"/>
                <w:kern w:val="0"/>
                <w:sz w:val="30"/>
                <w:szCs w:val="30"/>
                <w:lang w:val="en-US" w:eastAsia="zh-CN"/>
              </w:rPr>
              <w:t>当幸福来敲门</w:t>
            </w:r>
          </w:p>
        </w:tc>
        <w:tc>
          <w:tcPr>
            <w:tcW w:w="3697" w:type="dxa"/>
            <w:tcBorders>
              <w:top w:val="single" w:color="FFFFFF" w:sz="8" w:space="0"/>
              <w:left w:val="single" w:color="FFFFFF" w:sz="8" w:space="0"/>
              <w:bottom w:val="single" w:color="FFFFFF" w:sz="8" w:space="0"/>
              <w:right w:val="single" w:color="FFFFFF" w:sz="8" w:space="0"/>
            </w:tcBorders>
            <w:shd w:val="clear" w:color="auto" w:fill="E9EDF4"/>
          </w:tcPr>
          <w:p>
            <w:pPr>
              <w:widowControl/>
              <w:jc w:val="center"/>
              <w:rPr>
                <w:rFonts w:hint="eastAsia" w:ascii="宋体" w:hAnsi="宋体" w:eastAsia="宋体" w:cs="宋体"/>
                <w:b/>
                <w:bCs/>
                <w:color w:val="000000"/>
                <w:kern w:val="0"/>
                <w:sz w:val="30"/>
                <w:szCs w:val="30"/>
                <w:lang w:val="en-US" w:eastAsia="zh-CN"/>
              </w:rPr>
            </w:pPr>
            <w:r>
              <w:rPr>
                <w:rFonts w:hint="eastAsia" w:ascii="宋体" w:hAnsi="宋体" w:cs="宋体"/>
                <w:b/>
                <w:bCs/>
                <w:color w:val="000000"/>
                <w:kern w:val="0"/>
                <w:sz w:val="30"/>
                <w:szCs w:val="30"/>
              </w:rPr>
              <w:t>1</w:t>
            </w:r>
            <w:r>
              <w:rPr>
                <w:rFonts w:hint="eastAsia" w:ascii="宋体" w:hAnsi="宋体" w:cs="宋体"/>
                <w:b/>
                <w:bCs/>
                <w:color w:val="000000"/>
                <w:kern w:val="0"/>
                <w:sz w:val="30"/>
                <w:szCs w:val="30"/>
                <w:lang w:val="en-US" w:eastAsia="zh-CN"/>
              </w:rPr>
              <w:t>0</w:t>
            </w:r>
            <w:r>
              <w:rPr>
                <w:rFonts w:hint="eastAsia" w:ascii="宋体" w:hAnsi="宋体" w:cs="宋体"/>
                <w:b/>
                <w:bCs/>
                <w:color w:val="000000"/>
                <w:kern w:val="0"/>
                <w:sz w:val="30"/>
                <w:szCs w:val="30"/>
              </w:rPr>
              <w:t>.</w:t>
            </w:r>
            <w:r>
              <w:rPr>
                <w:rFonts w:hint="eastAsia" w:ascii="宋体" w:hAnsi="宋体" w:cs="宋体"/>
                <w:b/>
                <w:bCs/>
                <w:color w:val="000000"/>
                <w:kern w:val="0"/>
                <w:sz w:val="30"/>
                <w:szCs w:val="30"/>
                <w:lang w:val="en-US" w:eastAsia="zh-CN"/>
              </w:rPr>
              <w:t>30</w:t>
            </w:r>
          </w:p>
        </w:tc>
      </w:tr>
      <w:tr>
        <w:tblPrEx>
          <w:tblBorders>
            <w:top w:val="single" w:color="95B3D7" w:themeColor="accent1" w:themeTint="99" w:sz="2" w:space="0"/>
            <w:left w:val="none" w:color="auto" w:sz="0" w:space="0"/>
            <w:bottom w:val="single" w:color="95B3D7" w:themeColor="accent1" w:themeTint="99" w:sz="2" w:space="0"/>
            <w:right w:val="none" w:color="auto" w:sz="0" w:space="0"/>
            <w:insideH w:val="single" w:color="95B3D7" w:themeColor="accent1" w:themeTint="99" w:sz="2" w:space="0"/>
            <w:insideV w:val="single" w:color="95B3D7" w:themeColor="accent1" w:themeTint="99" w:sz="2" w:space="0"/>
          </w:tblBorders>
          <w:tblLayout w:type="fixed"/>
          <w:tblCellMar>
            <w:top w:w="0" w:type="dxa"/>
            <w:left w:w="108" w:type="dxa"/>
            <w:bottom w:w="0" w:type="dxa"/>
            <w:right w:w="108" w:type="dxa"/>
          </w:tblCellMar>
        </w:tblPrEx>
        <w:trPr>
          <w:trHeight w:val="561" w:hRule="atLeast"/>
          <w:jc w:val="center"/>
        </w:trPr>
        <w:tc>
          <w:tcPr>
            <w:tcW w:w="3823" w:type="dxa"/>
            <w:tcBorders>
              <w:top w:val="single" w:color="FFFFFF" w:sz="8" w:space="0"/>
              <w:left w:val="single" w:color="FFFFFF" w:sz="8" w:space="0"/>
              <w:bottom w:val="single" w:color="FFFFFF" w:sz="8" w:space="0"/>
              <w:right w:val="single" w:color="FFFFFF" w:sz="8" w:space="0"/>
            </w:tcBorders>
            <w:shd w:val="clear" w:color="auto" w:fill="D0D8E8"/>
          </w:tcPr>
          <w:p>
            <w:pPr>
              <w:widowControl/>
              <w:jc w:val="center"/>
              <w:rPr>
                <w:rFonts w:hint="eastAsia" w:ascii="宋体" w:hAnsi="宋体" w:eastAsia="宋体" w:cs="宋体"/>
                <w:b/>
                <w:bCs/>
                <w:color w:val="000000"/>
                <w:kern w:val="0"/>
                <w:sz w:val="30"/>
                <w:szCs w:val="30"/>
                <w:lang w:eastAsia="zh-CN"/>
              </w:rPr>
            </w:pPr>
            <w:r>
              <w:rPr>
                <w:rFonts w:hint="eastAsia" w:ascii="宋体" w:hAnsi="宋体" w:cs="宋体"/>
                <w:b/>
                <w:bCs/>
                <w:color w:val="000000"/>
                <w:kern w:val="0"/>
                <w:sz w:val="30"/>
                <w:szCs w:val="30"/>
                <w:lang w:val="en-US" w:eastAsia="zh-CN"/>
              </w:rPr>
              <w:t>美丽人生</w:t>
            </w:r>
          </w:p>
        </w:tc>
        <w:tc>
          <w:tcPr>
            <w:tcW w:w="3697" w:type="dxa"/>
            <w:tcBorders>
              <w:top w:val="single" w:color="FFFFFF" w:sz="8" w:space="0"/>
              <w:left w:val="single" w:color="FFFFFF" w:sz="8" w:space="0"/>
              <w:bottom w:val="single" w:color="FFFFFF" w:sz="8" w:space="0"/>
              <w:right w:val="single" w:color="FFFFFF" w:sz="8" w:space="0"/>
            </w:tcBorders>
            <w:shd w:val="clear" w:color="auto" w:fill="D0D8E8"/>
          </w:tcPr>
          <w:p>
            <w:pPr>
              <w:widowControl/>
              <w:jc w:val="center"/>
              <w:rPr>
                <w:rFonts w:hint="eastAsia" w:ascii="宋体" w:hAnsi="宋体" w:eastAsia="宋体" w:cs="宋体"/>
                <w:b/>
                <w:bCs/>
                <w:color w:val="000000"/>
                <w:kern w:val="0"/>
                <w:sz w:val="30"/>
                <w:szCs w:val="30"/>
                <w:lang w:eastAsia="zh-CN"/>
              </w:rPr>
            </w:pPr>
            <w:r>
              <w:rPr>
                <w:rFonts w:hint="eastAsia" w:ascii="宋体" w:hAnsi="宋体" w:cs="宋体"/>
                <w:b/>
                <w:bCs/>
                <w:color w:val="000000"/>
                <w:kern w:val="0"/>
                <w:sz w:val="30"/>
                <w:szCs w:val="30"/>
              </w:rPr>
              <w:t>11.</w:t>
            </w:r>
            <w:r>
              <w:rPr>
                <w:rFonts w:hint="eastAsia" w:ascii="宋体" w:hAnsi="宋体" w:cs="宋体"/>
                <w:b/>
                <w:bCs/>
                <w:color w:val="000000"/>
                <w:kern w:val="0"/>
                <w:sz w:val="30"/>
                <w:szCs w:val="30"/>
                <w:lang w:val="en-US" w:eastAsia="zh-CN"/>
              </w:rPr>
              <w:t>06</w:t>
            </w:r>
          </w:p>
        </w:tc>
      </w:tr>
      <w:tr>
        <w:tblPrEx>
          <w:tblBorders>
            <w:top w:val="single" w:color="95B3D7" w:themeColor="accent1" w:themeTint="99" w:sz="2" w:space="0"/>
            <w:left w:val="none" w:color="auto" w:sz="0" w:space="0"/>
            <w:bottom w:val="single" w:color="95B3D7" w:themeColor="accent1" w:themeTint="99" w:sz="2" w:space="0"/>
            <w:right w:val="none" w:color="auto" w:sz="0" w:space="0"/>
            <w:insideH w:val="single" w:color="95B3D7" w:themeColor="accent1" w:themeTint="99" w:sz="2" w:space="0"/>
            <w:insideV w:val="single" w:color="95B3D7" w:themeColor="accent1" w:themeTint="99" w:sz="2" w:space="0"/>
          </w:tblBorders>
          <w:tblLayout w:type="fixed"/>
          <w:tblCellMar>
            <w:top w:w="0" w:type="dxa"/>
            <w:left w:w="108" w:type="dxa"/>
            <w:bottom w:w="0" w:type="dxa"/>
            <w:right w:w="108" w:type="dxa"/>
          </w:tblCellMar>
        </w:tblPrEx>
        <w:trPr>
          <w:trHeight w:val="561" w:hRule="atLeast"/>
          <w:jc w:val="center"/>
        </w:trPr>
        <w:tc>
          <w:tcPr>
            <w:tcW w:w="3823" w:type="dxa"/>
            <w:tcBorders>
              <w:top w:val="single" w:color="FFFFFF" w:sz="8" w:space="0"/>
              <w:left w:val="single" w:color="FFFFFF" w:sz="8" w:space="0"/>
              <w:bottom w:val="single" w:color="FFFFFF" w:sz="8" w:space="0"/>
              <w:right w:val="single" w:color="FFFFFF" w:sz="8" w:space="0"/>
            </w:tcBorders>
            <w:shd w:val="clear" w:color="auto" w:fill="E9EDF4"/>
          </w:tcPr>
          <w:p>
            <w:pPr>
              <w:widowControl/>
              <w:jc w:val="center"/>
              <w:rPr>
                <w:rFonts w:hint="eastAsia" w:ascii="宋体" w:hAnsi="宋体" w:eastAsia="宋体" w:cs="宋体"/>
                <w:b/>
                <w:bCs/>
                <w:color w:val="000000"/>
                <w:kern w:val="0"/>
                <w:sz w:val="30"/>
                <w:szCs w:val="30"/>
                <w:lang w:val="en-US" w:eastAsia="zh-CN"/>
              </w:rPr>
            </w:pPr>
            <w:r>
              <w:rPr>
                <w:rFonts w:hint="eastAsia" w:ascii="宋体" w:hAnsi="宋体" w:cs="宋体"/>
                <w:b/>
                <w:bCs/>
                <w:color w:val="000000"/>
                <w:kern w:val="0"/>
                <w:sz w:val="30"/>
                <w:szCs w:val="30"/>
                <w:lang w:val="en-US" w:eastAsia="zh-CN"/>
              </w:rPr>
              <w:t>伊丽莎白镇</w:t>
            </w:r>
          </w:p>
        </w:tc>
        <w:tc>
          <w:tcPr>
            <w:tcW w:w="3697" w:type="dxa"/>
            <w:tcBorders>
              <w:top w:val="single" w:color="FFFFFF" w:sz="8" w:space="0"/>
              <w:left w:val="single" w:color="FFFFFF" w:sz="8" w:space="0"/>
              <w:bottom w:val="single" w:color="FFFFFF" w:sz="8" w:space="0"/>
              <w:right w:val="single" w:color="FFFFFF" w:sz="8" w:space="0"/>
            </w:tcBorders>
            <w:shd w:val="clear" w:color="auto" w:fill="E9EDF4"/>
          </w:tcPr>
          <w:p>
            <w:pPr>
              <w:widowControl/>
              <w:jc w:val="center"/>
              <w:rPr>
                <w:rFonts w:hint="eastAsia" w:ascii="宋体" w:hAnsi="宋体" w:eastAsia="宋体" w:cs="宋体"/>
                <w:b/>
                <w:bCs/>
                <w:color w:val="000000"/>
                <w:kern w:val="0"/>
                <w:sz w:val="30"/>
                <w:szCs w:val="30"/>
                <w:lang w:val="en-US" w:eastAsia="zh-CN"/>
              </w:rPr>
            </w:pPr>
            <w:r>
              <w:rPr>
                <w:rFonts w:hint="eastAsia" w:ascii="宋体" w:hAnsi="宋体" w:cs="宋体"/>
                <w:b/>
                <w:bCs/>
                <w:color w:val="000000"/>
                <w:kern w:val="0"/>
                <w:sz w:val="30"/>
                <w:szCs w:val="30"/>
              </w:rPr>
              <w:t>11.</w:t>
            </w:r>
            <w:r>
              <w:rPr>
                <w:rFonts w:hint="eastAsia" w:ascii="宋体" w:hAnsi="宋体" w:cs="宋体"/>
                <w:b/>
                <w:bCs/>
                <w:color w:val="000000"/>
                <w:kern w:val="0"/>
                <w:sz w:val="30"/>
                <w:szCs w:val="30"/>
                <w:lang w:val="en-US" w:eastAsia="zh-CN"/>
              </w:rPr>
              <w:t>13</w:t>
            </w:r>
          </w:p>
        </w:tc>
      </w:tr>
      <w:tr>
        <w:tblPrEx>
          <w:tblBorders>
            <w:top w:val="single" w:color="95B3D7" w:themeColor="accent1" w:themeTint="99" w:sz="2" w:space="0"/>
            <w:left w:val="none" w:color="auto" w:sz="0" w:space="0"/>
            <w:bottom w:val="single" w:color="95B3D7" w:themeColor="accent1" w:themeTint="99" w:sz="2" w:space="0"/>
            <w:right w:val="none" w:color="auto" w:sz="0" w:space="0"/>
            <w:insideH w:val="single" w:color="95B3D7" w:themeColor="accent1" w:themeTint="99" w:sz="2" w:space="0"/>
            <w:insideV w:val="single" w:color="95B3D7" w:themeColor="accent1" w:themeTint="99" w:sz="2" w:space="0"/>
          </w:tblBorders>
          <w:tblLayout w:type="fixed"/>
          <w:tblCellMar>
            <w:top w:w="0" w:type="dxa"/>
            <w:left w:w="108" w:type="dxa"/>
            <w:bottom w:w="0" w:type="dxa"/>
            <w:right w:w="108" w:type="dxa"/>
          </w:tblCellMar>
        </w:tblPrEx>
        <w:trPr>
          <w:trHeight w:val="561" w:hRule="atLeast"/>
          <w:jc w:val="center"/>
        </w:trPr>
        <w:tc>
          <w:tcPr>
            <w:tcW w:w="3823" w:type="dxa"/>
            <w:tcBorders>
              <w:top w:val="single" w:color="FFFFFF" w:sz="8" w:space="0"/>
              <w:left w:val="single" w:color="FFFFFF" w:sz="8" w:space="0"/>
              <w:bottom w:val="single" w:color="FFFFFF" w:sz="8" w:space="0"/>
              <w:right w:val="single" w:color="FFFFFF" w:sz="8" w:space="0"/>
            </w:tcBorders>
            <w:shd w:val="clear" w:color="auto" w:fill="D0D8E8"/>
          </w:tcPr>
          <w:p>
            <w:pPr>
              <w:widowControl/>
              <w:jc w:val="center"/>
              <w:rPr>
                <w:rFonts w:hint="eastAsia" w:ascii="宋体" w:hAnsi="宋体" w:eastAsia="宋体" w:cs="宋体"/>
                <w:b/>
                <w:bCs/>
                <w:color w:val="000000"/>
                <w:kern w:val="0"/>
                <w:sz w:val="30"/>
                <w:szCs w:val="30"/>
                <w:lang w:val="en-US" w:eastAsia="zh-CN"/>
              </w:rPr>
            </w:pPr>
            <w:r>
              <w:rPr>
                <w:rFonts w:hint="eastAsia" w:ascii="宋体" w:hAnsi="宋体" w:cs="宋体"/>
                <w:b/>
                <w:bCs/>
                <w:color w:val="000000"/>
                <w:kern w:val="0"/>
                <w:sz w:val="30"/>
                <w:szCs w:val="30"/>
                <w:lang w:val="en-US" w:eastAsia="zh-CN"/>
              </w:rPr>
              <w:t>跳出我天地</w:t>
            </w:r>
          </w:p>
        </w:tc>
        <w:tc>
          <w:tcPr>
            <w:tcW w:w="3697" w:type="dxa"/>
            <w:tcBorders>
              <w:top w:val="single" w:color="FFFFFF" w:sz="8" w:space="0"/>
              <w:left w:val="single" w:color="FFFFFF" w:sz="8" w:space="0"/>
              <w:bottom w:val="single" w:color="FFFFFF" w:sz="8" w:space="0"/>
              <w:right w:val="single" w:color="FFFFFF" w:sz="8" w:space="0"/>
            </w:tcBorders>
            <w:shd w:val="clear" w:color="auto" w:fill="D0D8E8"/>
          </w:tcPr>
          <w:p>
            <w:pPr>
              <w:widowControl/>
              <w:jc w:val="center"/>
              <w:rPr>
                <w:rFonts w:hint="eastAsia" w:ascii="宋体" w:hAnsi="宋体" w:eastAsia="宋体" w:cs="宋体"/>
                <w:b/>
                <w:bCs/>
                <w:color w:val="000000"/>
                <w:kern w:val="0"/>
                <w:sz w:val="30"/>
                <w:szCs w:val="30"/>
                <w:lang w:val="en-US" w:eastAsia="zh-CN"/>
              </w:rPr>
            </w:pPr>
            <w:r>
              <w:rPr>
                <w:rFonts w:hint="eastAsia" w:ascii="宋体" w:hAnsi="宋体" w:cs="宋体"/>
                <w:b/>
                <w:bCs/>
                <w:color w:val="000000"/>
                <w:kern w:val="0"/>
                <w:sz w:val="30"/>
                <w:szCs w:val="30"/>
              </w:rPr>
              <w:t>11.</w:t>
            </w:r>
            <w:r>
              <w:rPr>
                <w:rFonts w:hint="eastAsia" w:ascii="宋体" w:hAnsi="宋体" w:cs="宋体"/>
                <w:b/>
                <w:bCs/>
                <w:color w:val="000000"/>
                <w:kern w:val="0"/>
                <w:sz w:val="30"/>
                <w:szCs w:val="30"/>
                <w:lang w:val="en-US" w:eastAsia="zh-CN"/>
              </w:rPr>
              <w:t>20</w:t>
            </w:r>
          </w:p>
        </w:tc>
      </w:tr>
      <w:tr>
        <w:tblPrEx>
          <w:tblBorders>
            <w:top w:val="single" w:color="95B3D7" w:themeColor="accent1" w:themeTint="99" w:sz="2" w:space="0"/>
            <w:left w:val="none" w:color="auto" w:sz="0" w:space="0"/>
            <w:bottom w:val="single" w:color="95B3D7" w:themeColor="accent1" w:themeTint="99" w:sz="2" w:space="0"/>
            <w:right w:val="none" w:color="auto" w:sz="0" w:space="0"/>
            <w:insideH w:val="single" w:color="95B3D7" w:themeColor="accent1" w:themeTint="99" w:sz="2" w:space="0"/>
            <w:insideV w:val="single" w:color="95B3D7" w:themeColor="accent1" w:themeTint="99" w:sz="2" w:space="0"/>
          </w:tblBorders>
          <w:tblLayout w:type="fixed"/>
          <w:tblCellMar>
            <w:top w:w="0" w:type="dxa"/>
            <w:left w:w="108" w:type="dxa"/>
            <w:bottom w:w="0" w:type="dxa"/>
            <w:right w:w="108" w:type="dxa"/>
          </w:tblCellMar>
        </w:tblPrEx>
        <w:trPr>
          <w:trHeight w:val="561" w:hRule="atLeast"/>
          <w:jc w:val="center"/>
        </w:trPr>
        <w:tc>
          <w:tcPr>
            <w:tcW w:w="3823" w:type="dxa"/>
            <w:tcBorders>
              <w:top w:val="single" w:color="FFFFFF" w:sz="8" w:space="0"/>
              <w:left w:val="single" w:color="FFFFFF" w:sz="8" w:space="0"/>
              <w:bottom w:val="single" w:color="FFFFFF" w:sz="8" w:space="0"/>
              <w:right w:val="single" w:color="FFFFFF" w:sz="8" w:space="0"/>
            </w:tcBorders>
            <w:shd w:val="clear" w:color="auto" w:fill="E9EDF4"/>
          </w:tcPr>
          <w:p>
            <w:pPr>
              <w:widowControl/>
              <w:jc w:val="center"/>
              <w:rPr>
                <w:rFonts w:hint="eastAsia" w:ascii="宋体" w:hAnsi="宋体" w:eastAsia="宋体" w:cs="宋体"/>
                <w:b/>
                <w:bCs/>
                <w:color w:val="000000"/>
                <w:kern w:val="0"/>
                <w:sz w:val="30"/>
                <w:szCs w:val="30"/>
                <w:lang w:val="en-US" w:eastAsia="zh-CN"/>
              </w:rPr>
            </w:pPr>
            <w:r>
              <w:rPr>
                <w:rFonts w:hint="eastAsia" w:ascii="宋体" w:hAnsi="宋体" w:cs="宋体"/>
                <w:b/>
                <w:bCs/>
                <w:color w:val="000000"/>
                <w:kern w:val="0"/>
                <w:sz w:val="30"/>
                <w:szCs w:val="30"/>
                <w:lang w:val="en-US" w:eastAsia="zh-CN"/>
              </w:rPr>
              <w:t>生命因你动听</w:t>
            </w:r>
          </w:p>
        </w:tc>
        <w:tc>
          <w:tcPr>
            <w:tcW w:w="3697" w:type="dxa"/>
            <w:tcBorders>
              <w:top w:val="single" w:color="FFFFFF" w:sz="8" w:space="0"/>
              <w:left w:val="single" w:color="FFFFFF" w:sz="8" w:space="0"/>
              <w:bottom w:val="single" w:color="FFFFFF" w:sz="8" w:space="0"/>
              <w:right w:val="single" w:color="FFFFFF" w:sz="8" w:space="0"/>
            </w:tcBorders>
            <w:shd w:val="clear" w:color="auto" w:fill="E9EDF4"/>
          </w:tcPr>
          <w:p>
            <w:pPr>
              <w:widowControl/>
              <w:jc w:val="center"/>
              <w:rPr>
                <w:rFonts w:hint="eastAsia" w:ascii="宋体" w:hAnsi="宋体" w:eastAsia="宋体" w:cs="宋体"/>
                <w:b/>
                <w:bCs/>
                <w:color w:val="000000"/>
                <w:kern w:val="0"/>
                <w:sz w:val="30"/>
                <w:szCs w:val="30"/>
                <w:lang w:val="en-US" w:eastAsia="zh-CN"/>
              </w:rPr>
            </w:pPr>
            <w:r>
              <w:rPr>
                <w:rFonts w:hint="eastAsia" w:ascii="宋体" w:hAnsi="宋体" w:cs="宋体"/>
                <w:b/>
                <w:bCs/>
                <w:color w:val="000000"/>
                <w:kern w:val="0"/>
                <w:sz w:val="30"/>
                <w:szCs w:val="30"/>
                <w:lang w:val="en-US" w:eastAsia="zh-CN"/>
              </w:rPr>
              <w:t>11.27</w:t>
            </w:r>
          </w:p>
        </w:tc>
      </w:tr>
      <w:tr>
        <w:tblPrEx>
          <w:tblBorders>
            <w:top w:val="single" w:color="95B3D7" w:themeColor="accent1" w:themeTint="99" w:sz="2" w:space="0"/>
            <w:left w:val="none" w:color="auto" w:sz="0" w:space="0"/>
            <w:bottom w:val="single" w:color="95B3D7" w:themeColor="accent1" w:themeTint="99" w:sz="2" w:space="0"/>
            <w:right w:val="none" w:color="auto" w:sz="0" w:space="0"/>
            <w:insideH w:val="single" w:color="95B3D7" w:themeColor="accent1" w:themeTint="99" w:sz="2" w:space="0"/>
            <w:insideV w:val="single" w:color="95B3D7" w:themeColor="accent1" w:themeTint="99" w:sz="2" w:space="0"/>
          </w:tblBorders>
          <w:tblLayout w:type="fixed"/>
          <w:tblCellMar>
            <w:top w:w="0" w:type="dxa"/>
            <w:left w:w="108" w:type="dxa"/>
            <w:bottom w:w="0" w:type="dxa"/>
            <w:right w:w="108" w:type="dxa"/>
          </w:tblCellMar>
        </w:tblPrEx>
        <w:trPr>
          <w:trHeight w:val="578" w:hRule="atLeast"/>
          <w:jc w:val="center"/>
        </w:trPr>
        <w:tc>
          <w:tcPr>
            <w:tcW w:w="3823" w:type="dxa"/>
            <w:tcBorders>
              <w:top w:val="single" w:color="FFFFFF" w:sz="8" w:space="0"/>
              <w:left w:val="single" w:color="FFFFFF" w:sz="8" w:space="0"/>
              <w:bottom w:val="single" w:color="FFFFFF" w:sz="8" w:space="0"/>
              <w:right w:val="single" w:color="FFFFFF" w:sz="8" w:space="0"/>
            </w:tcBorders>
            <w:shd w:val="clear" w:color="auto" w:fill="D0D8E8"/>
          </w:tcPr>
          <w:p>
            <w:pPr>
              <w:widowControl/>
              <w:jc w:val="center"/>
              <w:rPr>
                <w:rFonts w:hint="eastAsia" w:ascii="宋体" w:hAnsi="宋体" w:eastAsia="宋体" w:cs="宋体"/>
                <w:b/>
                <w:bCs/>
                <w:color w:val="000000"/>
                <w:kern w:val="0"/>
                <w:sz w:val="30"/>
                <w:szCs w:val="30"/>
                <w:lang w:eastAsia="zh-CN"/>
              </w:rPr>
            </w:pPr>
            <w:r>
              <w:rPr>
                <w:rFonts w:hint="eastAsia" w:ascii="宋体" w:hAnsi="宋体" w:cs="宋体"/>
                <w:b/>
                <w:bCs/>
                <w:color w:val="000000"/>
                <w:kern w:val="0"/>
                <w:sz w:val="30"/>
                <w:szCs w:val="30"/>
                <w:lang w:val="en-US" w:eastAsia="zh-CN"/>
              </w:rPr>
              <w:t>实习生</w:t>
            </w:r>
          </w:p>
        </w:tc>
        <w:tc>
          <w:tcPr>
            <w:tcW w:w="3697" w:type="dxa"/>
            <w:tcBorders>
              <w:top w:val="single" w:color="FFFFFF" w:sz="8" w:space="0"/>
              <w:left w:val="single" w:color="FFFFFF" w:sz="8" w:space="0"/>
              <w:bottom w:val="single" w:color="FFFFFF" w:sz="8" w:space="0"/>
              <w:right w:val="single" w:color="FFFFFF" w:sz="8" w:space="0"/>
            </w:tcBorders>
            <w:shd w:val="clear" w:color="auto" w:fill="D0D8E8"/>
          </w:tcPr>
          <w:p>
            <w:pPr>
              <w:widowControl/>
              <w:jc w:val="center"/>
              <w:rPr>
                <w:rFonts w:hint="eastAsia" w:ascii="宋体" w:hAnsi="宋体" w:eastAsia="宋体" w:cs="宋体"/>
                <w:b/>
                <w:bCs/>
                <w:color w:val="000000"/>
                <w:kern w:val="0"/>
                <w:sz w:val="30"/>
                <w:szCs w:val="30"/>
                <w:lang w:val="en-US" w:eastAsia="zh-CN"/>
              </w:rPr>
            </w:pPr>
            <w:r>
              <w:rPr>
                <w:rFonts w:hint="eastAsia" w:ascii="宋体" w:hAnsi="宋体" w:cs="宋体"/>
                <w:b/>
                <w:bCs/>
                <w:color w:val="000000"/>
                <w:kern w:val="0"/>
                <w:sz w:val="30"/>
                <w:szCs w:val="30"/>
              </w:rPr>
              <w:t>12.</w:t>
            </w:r>
            <w:r>
              <w:rPr>
                <w:rFonts w:hint="eastAsia" w:ascii="宋体" w:hAnsi="宋体" w:cs="宋体"/>
                <w:b/>
                <w:bCs/>
                <w:color w:val="000000"/>
                <w:kern w:val="0"/>
                <w:sz w:val="30"/>
                <w:szCs w:val="30"/>
                <w:lang w:val="en-US" w:eastAsia="zh-CN"/>
              </w:rPr>
              <w:t>04</w:t>
            </w:r>
          </w:p>
        </w:tc>
      </w:tr>
    </w:tbl>
    <w:p>
      <w:pPr>
        <w:keepNext w:val="0"/>
        <w:keepLines w:val="0"/>
        <w:pageBreakBefore w:val="0"/>
        <w:widowControl w:val="0"/>
        <w:tabs>
          <w:tab w:val="left" w:pos="741"/>
        </w:tabs>
        <w:kinsoku/>
        <w:wordWrap/>
        <w:overflowPunct/>
        <w:topLinePunct w:val="0"/>
        <w:autoSpaceDE/>
        <w:autoSpaceDN/>
        <w:bidi w:val="0"/>
        <w:adjustRightInd/>
        <w:snapToGrid/>
        <w:spacing w:line="240" w:lineRule="auto"/>
        <w:jc w:val="center"/>
        <w:textAlignment w:val="auto"/>
        <w:rPr>
          <w:rFonts w:hint="eastAsia" w:ascii="仿宋" w:hAnsi="仿宋" w:eastAsia="仿宋" w:cs="微软雅黑 Light"/>
          <w:b/>
          <w:sz w:val="24"/>
          <w:szCs w:val="24"/>
        </w:rPr>
      </w:pPr>
      <w:r>
        <w:rPr>
          <w:rFonts w:hint="eastAsia" w:ascii="仿宋" w:hAnsi="仿宋" w:eastAsia="仿宋" w:cs="微软雅黑 Light"/>
          <w:b/>
          <w:sz w:val="24"/>
          <w:szCs w:val="24"/>
        </w:rPr>
        <w:t>表1</w:t>
      </w:r>
      <w:r>
        <w:rPr>
          <w:rFonts w:hint="eastAsia" w:ascii="仿宋" w:hAnsi="仿宋" w:eastAsia="仿宋" w:cs="微软雅黑 Light"/>
          <w:b/>
          <w:sz w:val="24"/>
          <w:szCs w:val="24"/>
          <w:lang w:val="en-US" w:eastAsia="zh-CN"/>
        </w:rPr>
        <w:t>4</w:t>
      </w:r>
      <w:r>
        <w:rPr>
          <w:rFonts w:hint="eastAsia" w:ascii="仿宋" w:hAnsi="仿宋" w:eastAsia="仿宋" w:cs="微软雅黑 Light"/>
          <w:b/>
          <w:sz w:val="24"/>
          <w:szCs w:val="24"/>
        </w:rPr>
        <w:t xml:space="preserve">   展播电影列表</w:t>
      </w:r>
    </w:p>
    <w:p>
      <w:pPr>
        <w:keepNext w:val="0"/>
        <w:keepLines w:val="0"/>
        <w:pageBreakBefore w:val="0"/>
        <w:widowControl w:val="0"/>
        <w:kinsoku/>
        <w:wordWrap/>
        <w:overflowPunct/>
        <w:topLinePunct w:val="0"/>
        <w:autoSpaceDE/>
        <w:autoSpaceDN/>
        <w:bidi w:val="0"/>
        <w:adjustRightInd/>
        <w:snapToGrid/>
        <w:spacing w:after="157" w:afterLines="50"/>
        <w:ind w:firstLine="560" w:firstLineChars="200"/>
        <w:jc w:val="left"/>
        <w:textAlignment w:val="auto"/>
        <w:outlineLvl w:val="2"/>
        <w:rPr>
          <w:rFonts w:hint="eastAsia" w:asciiTheme="minorEastAsia" w:hAnsiTheme="minorEastAsia" w:eastAsiaTheme="minorEastAsia"/>
          <w:szCs w:val="28"/>
        </w:rPr>
      </w:pPr>
      <w:r>
        <w:rPr>
          <w:rFonts w:hint="eastAsia" w:asciiTheme="minorEastAsia" w:hAnsiTheme="minorEastAsia" w:eastAsiaTheme="minorEastAsia"/>
          <w:szCs w:val="28"/>
        </w:rPr>
        <w:t>在这一系列的观影中，同学们认真观看了影片，也积极</w:t>
      </w:r>
      <w:r>
        <w:rPr>
          <w:rFonts w:hint="eastAsia" w:asciiTheme="minorEastAsia" w:hAnsiTheme="minorEastAsia" w:eastAsiaTheme="minorEastAsia"/>
          <w:szCs w:val="28"/>
          <w:lang w:val="en-US" w:eastAsia="zh-CN"/>
        </w:rPr>
        <w:t>地</w:t>
      </w:r>
      <w:r>
        <w:rPr>
          <w:rFonts w:hint="eastAsia" w:asciiTheme="minorEastAsia" w:hAnsiTheme="minorEastAsia" w:eastAsiaTheme="minorEastAsia"/>
          <w:szCs w:val="28"/>
        </w:rPr>
        <w:t>讨论了影片的内容和影片想要向我们传递的精神。它们绝不仅仅是一部部电影那么简单，更是一支支引发我们对人生，对未来思考的催化剂！我们真切地希望有更多的同学参与到这些系列的影片展播活动中来，它们定会让同学们受益良多，更早的激发出体内所蕴含的能量，从而去迎接未来新的挑战！</w:t>
      </w:r>
    </w:p>
    <w:p>
      <w:pPr>
        <w:spacing w:line="360" w:lineRule="auto"/>
        <w:ind w:firstLine="518" w:firstLineChars="185"/>
        <w:jc w:val="center"/>
        <w:rPr>
          <w:rFonts w:ascii="宋体" w:hAnsi="宋体"/>
          <w:szCs w:val="28"/>
          <w:lang w:val="en-US"/>
        </w:rPr>
      </w:pPr>
      <w:bookmarkStart w:id="220" w:name="_Hlk496727559"/>
      <w:r>
        <w:rPr>
          <w:rFonts w:ascii="宋体" w:hAnsi="宋体"/>
          <w:szCs w:val="28"/>
          <w:lang w:val="en-US"/>
        </w:rPr>
        <w:drawing>
          <wp:inline distT="0" distB="0" distL="114300" distR="114300">
            <wp:extent cx="4765675" cy="2680970"/>
            <wp:effectExtent l="0" t="0" r="15875" b="5080"/>
            <wp:docPr id="16" name="图片 16" descr="49FC2756D26FD33CD2F954A2D8A34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9FC2756D26FD33CD2F954A2D8A34B16"/>
                    <pic:cNvPicPr>
                      <a:picLocks noChangeAspect="1"/>
                    </pic:cNvPicPr>
                  </pic:nvPicPr>
                  <pic:blipFill>
                    <a:blip r:embed="rId15"/>
                    <a:stretch>
                      <a:fillRect/>
                    </a:stretch>
                  </pic:blipFill>
                  <pic:spPr>
                    <a:xfrm>
                      <a:off x="0" y="0"/>
                      <a:ext cx="4765675" cy="2680970"/>
                    </a:xfrm>
                    <a:prstGeom prst="rect">
                      <a:avLst/>
                    </a:prstGeom>
                  </pic:spPr>
                </pic:pic>
              </a:graphicData>
            </a:graphic>
          </wp:inline>
        </w:drawing>
      </w:r>
    </w:p>
    <w:p>
      <w:pPr>
        <w:keepNext w:val="0"/>
        <w:keepLines w:val="0"/>
        <w:pageBreakBefore w:val="0"/>
        <w:widowControl w:val="0"/>
        <w:tabs>
          <w:tab w:val="left" w:pos="741"/>
        </w:tabs>
        <w:kinsoku/>
        <w:wordWrap/>
        <w:overflowPunct/>
        <w:topLinePunct w:val="0"/>
        <w:autoSpaceDE/>
        <w:autoSpaceDN/>
        <w:bidi w:val="0"/>
        <w:adjustRightInd/>
        <w:snapToGrid/>
        <w:spacing w:line="240" w:lineRule="auto"/>
        <w:jc w:val="center"/>
        <w:textAlignment w:val="auto"/>
        <w:rPr>
          <w:rFonts w:hint="eastAsia" w:ascii="仿宋" w:hAnsi="仿宋" w:eastAsia="仿宋" w:cs="微软雅黑 Light"/>
          <w:b/>
          <w:sz w:val="24"/>
          <w:szCs w:val="24"/>
        </w:rPr>
      </w:pPr>
      <w:bookmarkStart w:id="221" w:name="_Hlk496726928"/>
      <w:r>
        <w:rPr>
          <w:rFonts w:hint="eastAsia" w:ascii="仿宋" w:hAnsi="仿宋" w:eastAsia="仿宋" w:cs="微软雅黑 Light"/>
          <w:b/>
          <w:sz w:val="24"/>
          <w:szCs w:val="24"/>
        </w:rPr>
        <w:t xml:space="preserve">图 </w:t>
      </w:r>
      <w:r>
        <w:rPr>
          <w:rFonts w:hint="eastAsia" w:ascii="仿宋" w:hAnsi="仿宋" w:eastAsia="仿宋" w:cs="微软雅黑 Light"/>
          <w:b/>
          <w:sz w:val="24"/>
          <w:szCs w:val="24"/>
          <w:lang w:val="en-US" w:eastAsia="zh-CN"/>
        </w:rPr>
        <w:t>9</w:t>
      </w:r>
      <w:r>
        <w:rPr>
          <w:rFonts w:hint="eastAsia" w:ascii="仿宋" w:hAnsi="仿宋" w:eastAsia="仿宋" w:cs="微软雅黑 Light"/>
          <w:b/>
          <w:sz w:val="24"/>
          <w:szCs w:val="24"/>
        </w:rPr>
        <w:t xml:space="preserve"> 同学们观看影片</w:t>
      </w:r>
    </w:p>
    <w:bookmarkEnd w:id="220"/>
    <w:bookmarkEnd w:id="221"/>
    <w:p>
      <w:pPr>
        <w:pStyle w:val="4"/>
        <w:keepNext w:val="0"/>
        <w:keepLines w:val="0"/>
        <w:pageBreakBefore w:val="0"/>
        <w:widowControl w:val="0"/>
        <w:kinsoku/>
        <w:wordWrap/>
        <w:overflowPunct/>
        <w:topLinePunct w:val="0"/>
        <w:autoSpaceDE/>
        <w:autoSpaceDN/>
        <w:bidi w:val="0"/>
        <w:adjustRightInd/>
        <w:snapToGrid/>
        <w:textAlignment w:val="auto"/>
      </w:pPr>
      <w:bookmarkStart w:id="222" w:name="_Toc436671011"/>
      <w:bookmarkStart w:id="223" w:name="_Toc29169"/>
      <w:bookmarkStart w:id="224" w:name="_Toc501295498"/>
      <w:bookmarkStart w:id="225" w:name="_Toc498298893"/>
      <w:bookmarkStart w:id="226" w:name="_Toc22515"/>
      <w:bookmarkStart w:id="227" w:name="_Toc17219_WPSOffice_Level2"/>
      <w:bookmarkStart w:id="228" w:name="_Toc13707"/>
      <w:bookmarkStart w:id="229" w:name="_Toc10524"/>
      <w:r>
        <w:rPr>
          <w:rFonts w:hint="eastAsia"/>
        </w:rPr>
        <w:t>（六）开展考研动员大会，营造努力拼搏氛围</w:t>
      </w:r>
      <w:bookmarkEnd w:id="222"/>
      <w:r>
        <w:rPr>
          <w:rFonts w:hint="eastAsia"/>
        </w:rPr>
        <w:t>，详述考研经验</w:t>
      </w:r>
      <w:bookmarkEnd w:id="223"/>
      <w:bookmarkEnd w:id="224"/>
      <w:bookmarkEnd w:id="225"/>
      <w:bookmarkEnd w:id="226"/>
      <w:bookmarkEnd w:id="227"/>
      <w:bookmarkEnd w:id="228"/>
      <w:bookmarkEnd w:id="229"/>
    </w:p>
    <w:p>
      <w:pPr>
        <w:ind w:firstLine="560" w:firstLineChars="200"/>
        <w:jc w:val="left"/>
        <w:outlineLvl w:val="2"/>
        <w:rPr>
          <w:rFonts w:ascii="仿宋" w:hAnsi="仿宋" w:eastAsia="仿宋" w:cs="Arial"/>
          <w:b/>
          <w:bCs/>
          <w:color w:val="333333"/>
          <w:szCs w:val="24"/>
        </w:rPr>
      </w:pPr>
      <w:r>
        <w:rPr>
          <w:rFonts w:hint="eastAsia" w:asciiTheme="minorEastAsia" w:hAnsiTheme="minorEastAsia" w:eastAsiaTheme="minorEastAsia"/>
          <w:szCs w:val="28"/>
        </w:rPr>
        <w:t>为了调动大三学子考研的积极性，</w:t>
      </w:r>
      <w:r>
        <w:rPr>
          <w:rFonts w:hint="eastAsia" w:asciiTheme="minorEastAsia" w:hAnsiTheme="minorEastAsia" w:eastAsiaTheme="minorEastAsia"/>
          <w:szCs w:val="28"/>
          <w:lang w:val="en-US" w:eastAsia="zh-CN"/>
        </w:rPr>
        <w:t>帮助</w:t>
      </w:r>
      <w:r>
        <w:rPr>
          <w:rFonts w:hint="eastAsia" w:asciiTheme="minorEastAsia" w:hAnsiTheme="minorEastAsia" w:eastAsiaTheme="minorEastAsia"/>
          <w:szCs w:val="28"/>
        </w:rPr>
        <w:t>同学们</w:t>
      </w:r>
      <w:r>
        <w:rPr>
          <w:rFonts w:hint="eastAsia" w:asciiTheme="minorEastAsia" w:hAnsiTheme="minorEastAsia" w:eastAsiaTheme="minorEastAsia"/>
          <w:szCs w:val="28"/>
          <w:lang w:val="en-US" w:eastAsia="zh-CN"/>
        </w:rPr>
        <w:t>确定考研目标</w:t>
      </w:r>
      <w:r>
        <w:rPr>
          <w:rFonts w:hint="eastAsia" w:asciiTheme="minorEastAsia" w:hAnsiTheme="minorEastAsia" w:eastAsiaTheme="minorEastAsia"/>
          <w:szCs w:val="28"/>
        </w:rPr>
        <w:t>，</w:t>
      </w:r>
      <w:r>
        <w:rPr>
          <w:rFonts w:hint="eastAsia" w:asciiTheme="minorEastAsia" w:hAnsiTheme="minorEastAsia" w:eastAsiaTheme="minorEastAsia"/>
          <w:szCs w:val="28"/>
          <w:lang w:val="en-US" w:eastAsia="zh-CN"/>
        </w:rPr>
        <w:t>了解相关备考信息</w:t>
      </w:r>
      <w:r>
        <w:rPr>
          <w:rFonts w:hint="eastAsia" w:asciiTheme="minorEastAsia" w:hAnsiTheme="minorEastAsia" w:eastAsiaTheme="minorEastAsia"/>
          <w:szCs w:val="28"/>
        </w:rPr>
        <w:t>。仪器与电子学院于201</w:t>
      </w:r>
      <w:r>
        <w:rPr>
          <w:rFonts w:hint="eastAsia" w:asciiTheme="minorEastAsia" w:hAnsiTheme="minorEastAsia" w:eastAsiaTheme="minorEastAsia"/>
          <w:szCs w:val="28"/>
          <w:lang w:val="en-US" w:eastAsia="zh-CN"/>
        </w:rPr>
        <w:t>8</w:t>
      </w:r>
      <w:r>
        <w:rPr>
          <w:rFonts w:hint="eastAsia" w:asciiTheme="minorEastAsia" w:hAnsiTheme="minorEastAsia" w:eastAsiaTheme="minorEastAsia"/>
          <w:szCs w:val="28"/>
        </w:rPr>
        <w:t>年</w:t>
      </w:r>
      <w:r>
        <w:rPr>
          <w:rFonts w:hint="eastAsia" w:asciiTheme="minorEastAsia" w:hAnsiTheme="minorEastAsia" w:eastAsiaTheme="minorEastAsia"/>
          <w:szCs w:val="28"/>
          <w:lang w:val="en-US" w:eastAsia="zh-CN"/>
        </w:rPr>
        <w:t>5</w:t>
      </w:r>
      <w:r>
        <w:rPr>
          <w:rFonts w:hint="eastAsia" w:asciiTheme="minorEastAsia" w:hAnsiTheme="minorEastAsia" w:eastAsiaTheme="minorEastAsia"/>
          <w:szCs w:val="28"/>
        </w:rPr>
        <w:t>月1</w:t>
      </w:r>
      <w:r>
        <w:rPr>
          <w:rFonts w:hint="eastAsia" w:asciiTheme="minorEastAsia" w:hAnsiTheme="minorEastAsia" w:eastAsiaTheme="minorEastAsia"/>
          <w:szCs w:val="28"/>
          <w:lang w:val="en-US" w:eastAsia="zh-CN"/>
        </w:rPr>
        <w:t>5</w:t>
      </w:r>
      <w:r>
        <w:rPr>
          <w:rFonts w:hint="eastAsia" w:asciiTheme="minorEastAsia" w:hAnsiTheme="minorEastAsia" w:eastAsiaTheme="minorEastAsia"/>
          <w:szCs w:val="28"/>
        </w:rPr>
        <w:t>日在图书馆五层报告厅举办考研动员大会暨学风建设大会，仪电院党委副书记高宏图、副院长郝晓剑、新东方20周年功勋教师王晟、学生科老师李晨鑫出席本次大会并与同学们进行了深入的交流。</w:t>
      </w:r>
    </w:p>
    <w:p>
      <w:pPr>
        <w:spacing w:line="360" w:lineRule="auto"/>
        <w:jc w:val="center"/>
        <w:rPr>
          <w:rFonts w:hint="eastAsia" w:ascii="宋体" w:hAnsi="宋体" w:eastAsia="宋体"/>
          <w:szCs w:val="28"/>
          <w:lang w:eastAsia="zh-CN"/>
        </w:rPr>
      </w:pPr>
      <w:r>
        <w:rPr>
          <w:rFonts w:hint="eastAsia" w:ascii="宋体" w:hAnsi="宋体" w:eastAsia="宋体"/>
          <w:szCs w:val="28"/>
          <w:lang w:eastAsia="zh-CN"/>
        </w:rPr>
        <w:drawing>
          <wp:inline distT="0" distB="0" distL="114300" distR="114300">
            <wp:extent cx="4754245" cy="2807335"/>
            <wp:effectExtent l="0" t="0" r="8255" b="12065"/>
            <wp:docPr id="14" name="图片 14" descr="DSC0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SC07000"/>
                    <pic:cNvPicPr>
                      <a:picLocks noChangeAspect="1"/>
                    </pic:cNvPicPr>
                  </pic:nvPicPr>
                  <pic:blipFill>
                    <a:blip r:embed="rId16"/>
                    <a:stretch>
                      <a:fillRect/>
                    </a:stretch>
                  </pic:blipFill>
                  <pic:spPr>
                    <a:xfrm>
                      <a:off x="0" y="0"/>
                      <a:ext cx="4754245" cy="2807335"/>
                    </a:xfrm>
                    <a:prstGeom prst="rect">
                      <a:avLst/>
                    </a:prstGeom>
                  </pic:spPr>
                </pic:pic>
              </a:graphicData>
            </a:graphic>
          </wp:inline>
        </w:drawing>
      </w:r>
    </w:p>
    <w:p>
      <w:pPr>
        <w:keepNext w:val="0"/>
        <w:keepLines w:val="0"/>
        <w:pageBreakBefore w:val="0"/>
        <w:widowControl w:val="0"/>
        <w:tabs>
          <w:tab w:val="left" w:pos="741"/>
        </w:tabs>
        <w:kinsoku/>
        <w:wordWrap/>
        <w:overflowPunct/>
        <w:topLinePunct w:val="0"/>
        <w:autoSpaceDE/>
        <w:autoSpaceDN/>
        <w:bidi w:val="0"/>
        <w:adjustRightInd/>
        <w:snapToGrid/>
        <w:spacing w:line="240" w:lineRule="auto"/>
        <w:jc w:val="center"/>
        <w:textAlignment w:val="auto"/>
        <w:rPr>
          <w:rFonts w:ascii="仿宋" w:hAnsi="仿宋" w:eastAsia="仿宋" w:cs="微软雅黑 Light"/>
          <w:b/>
          <w:sz w:val="24"/>
          <w:szCs w:val="24"/>
        </w:rPr>
      </w:pPr>
      <w:r>
        <w:rPr>
          <w:rFonts w:hint="eastAsia" w:ascii="仿宋" w:hAnsi="仿宋" w:eastAsia="仿宋" w:cs="微软雅黑 Light"/>
          <w:b/>
          <w:sz w:val="24"/>
          <w:szCs w:val="24"/>
        </w:rPr>
        <w:t xml:space="preserve">图 </w:t>
      </w:r>
      <w:r>
        <w:rPr>
          <w:rFonts w:ascii="仿宋" w:hAnsi="仿宋" w:eastAsia="仿宋" w:cs="微软雅黑 Light"/>
          <w:b/>
          <w:sz w:val="24"/>
          <w:szCs w:val="24"/>
        </w:rPr>
        <w:t>1</w:t>
      </w:r>
      <w:r>
        <w:rPr>
          <w:rFonts w:hint="eastAsia" w:ascii="仿宋" w:hAnsi="仿宋" w:eastAsia="仿宋" w:cs="微软雅黑 Light"/>
          <w:b/>
          <w:sz w:val="24"/>
          <w:szCs w:val="24"/>
          <w:lang w:val="en-US" w:eastAsia="zh-CN"/>
        </w:rPr>
        <w:t>0</w:t>
      </w:r>
      <w:r>
        <w:rPr>
          <w:rFonts w:ascii="仿宋" w:hAnsi="仿宋" w:eastAsia="仿宋" w:cs="微软雅黑 Light"/>
          <w:b/>
          <w:sz w:val="24"/>
          <w:szCs w:val="24"/>
        </w:rPr>
        <w:t xml:space="preserve"> </w:t>
      </w:r>
      <w:r>
        <w:rPr>
          <w:rFonts w:hint="eastAsia" w:ascii="仿宋" w:hAnsi="仿宋" w:eastAsia="仿宋" w:cs="微软雅黑 Light"/>
          <w:b/>
          <w:sz w:val="24"/>
          <w:szCs w:val="24"/>
        </w:rPr>
        <w:t>201</w:t>
      </w:r>
      <w:r>
        <w:rPr>
          <w:rFonts w:hint="eastAsia" w:ascii="仿宋" w:hAnsi="仿宋" w:eastAsia="仿宋" w:cs="微软雅黑 Light"/>
          <w:b/>
          <w:sz w:val="24"/>
          <w:szCs w:val="24"/>
          <w:lang w:val="en-US" w:eastAsia="zh-CN"/>
        </w:rPr>
        <w:t>8</w:t>
      </w:r>
      <w:r>
        <w:rPr>
          <w:rFonts w:hint="eastAsia" w:ascii="仿宋" w:hAnsi="仿宋" w:eastAsia="仿宋" w:cs="微软雅黑 Light"/>
          <w:b/>
          <w:sz w:val="24"/>
          <w:szCs w:val="24"/>
        </w:rPr>
        <w:t>年考研动员大会</w:t>
      </w:r>
    </w:p>
    <w:p>
      <w:pPr>
        <w:ind w:firstLine="560" w:firstLineChars="200"/>
        <w:jc w:val="left"/>
        <w:rPr>
          <w:rFonts w:hint="eastAsia" w:asciiTheme="minorEastAsia" w:hAnsiTheme="minorEastAsia" w:eastAsiaTheme="minorEastAsia"/>
          <w:szCs w:val="28"/>
        </w:rPr>
      </w:pPr>
    </w:p>
    <w:p>
      <w:pPr>
        <w:ind w:firstLine="560" w:firstLineChars="200"/>
        <w:jc w:val="left"/>
        <w:rPr>
          <w:rFonts w:hint="eastAsia" w:asciiTheme="minorEastAsia" w:hAnsiTheme="minorEastAsia" w:eastAsiaTheme="minorEastAsia"/>
          <w:szCs w:val="28"/>
        </w:rPr>
      </w:pPr>
      <w:r>
        <w:rPr>
          <w:rFonts w:hint="eastAsia" w:asciiTheme="minorEastAsia" w:hAnsiTheme="minorEastAsia" w:eastAsiaTheme="minorEastAsia"/>
          <w:szCs w:val="28"/>
        </w:rPr>
        <w:t>首先由王晟老师为大家讲解考研复习的思路方法，向同学们传授考试复习技巧，并详细讲解了复习中可能遇到的问题。讲解过程中，王老师犀利的观点打破了同学们传统的思维方式，为备战考研的大三同学们增加了信心，幽默的言辞引来同学们的阵阵掌声。</w:t>
      </w:r>
    </w:p>
    <w:p>
      <w:pPr>
        <w:ind w:firstLine="560" w:firstLineChars="200"/>
        <w:jc w:val="left"/>
        <w:rPr>
          <w:rFonts w:hint="eastAsia" w:eastAsia="宋体"/>
          <w:lang w:eastAsia="zh-CN"/>
        </w:rPr>
      </w:pPr>
      <w:r>
        <w:rPr>
          <w:rFonts w:hint="eastAsia" w:eastAsia="宋体"/>
          <w:lang w:eastAsia="zh-CN"/>
        </w:rPr>
        <w:drawing>
          <wp:inline distT="0" distB="0" distL="114300" distR="114300">
            <wp:extent cx="4667250" cy="2856230"/>
            <wp:effectExtent l="0" t="0" r="0" b="1270"/>
            <wp:docPr id="17" name="图片 17" descr="DSC0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SC06893"/>
                    <pic:cNvPicPr>
                      <a:picLocks noChangeAspect="1"/>
                    </pic:cNvPicPr>
                  </pic:nvPicPr>
                  <pic:blipFill>
                    <a:blip r:embed="rId17"/>
                    <a:stretch>
                      <a:fillRect/>
                    </a:stretch>
                  </pic:blipFill>
                  <pic:spPr>
                    <a:xfrm>
                      <a:off x="0" y="0"/>
                      <a:ext cx="4667250" cy="28562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80" w:firstLineChars="200"/>
        <w:jc w:val="center"/>
        <w:textAlignment w:val="auto"/>
        <w:rPr>
          <w:rFonts w:hint="eastAsia" w:eastAsia="宋体"/>
          <w:lang w:eastAsia="zh-CN"/>
        </w:rPr>
      </w:pPr>
      <w:r>
        <w:rPr>
          <w:rFonts w:hint="eastAsia" w:ascii="仿宋" w:hAnsi="仿宋" w:eastAsia="仿宋" w:cs="微软雅黑 Light"/>
          <w:b/>
          <w:sz w:val="24"/>
          <w:szCs w:val="24"/>
        </w:rPr>
        <w:t>图 1</w:t>
      </w:r>
      <w:r>
        <w:rPr>
          <w:rFonts w:hint="eastAsia" w:ascii="仿宋" w:hAnsi="仿宋" w:eastAsia="仿宋" w:cs="微软雅黑 Light"/>
          <w:b/>
          <w:sz w:val="24"/>
          <w:szCs w:val="24"/>
          <w:lang w:val="en-US" w:eastAsia="zh-CN"/>
        </w:rPr>
        <w:t>1</w:t>
      </w:r>
      <w:r>
        <w:rPr>
          <w:rFonts w:hint="eastAsia" w:ascii="仿宋" w:hAnsi="仿宋" w:eastAsia="仿宋" w:cs="微软雅黑 Light"/>
          <w:b/>
          <w:sz w:val="24"/>
          <w:szCs w:val="24"/>
        </w:rPr>
        <w:t xml:space="preserve"> </w:t>
      </w:r>
      <w:r>
        <w:rPr>
          <w:rFonts w:hint="eastAsia" w:ascii="仿宋" w:hAnsi="仿宋" w:eastAsia="仿宋" w:cs="微软雅黑 Light"/>
          <w:b/>
          <w:sz w:val="24"/>
          <w:szCs w:val="24"/>
          <w:lang w:val="en-US" w:eastAsia="zh-CN"/>
        </w:rPr>
        <w:t>王晟老师</w:t>
      </w:r>
      <w:r>
        <w:rPr>
          <w:rFonts w:hint="eastAsia" w:ascii="仿宋" w:hAnsi="仿宋" w:eastAsia="仿宋" w:cs="微软雅黑 Light"/>
          <w:b/>
          <w:sz w:val="24"/>
          <w:szCs w:val="24"/>
        </w:rPr>
        <w:t>讲话</w:t>
      </w:r>
    </w:p>
    <w:p>
      <w:pPr>
        <w:ind w:firstLine="560" w:firstLineChars="200"/>
        <w:jc w:val="left"/>
        <w:outlineLvl w:val="2"/>
        <w:rPr>
          <w:rFonts w:hint="eastAsia" w:asciiTheme="minorEastAsia" w:hAnsiTheme="minorEastAsia" w:eastAsiaTheme="minorEastAsia"/>
          <w:szCs w:val="28"/>
        </w:rPr>
      </w:pPr>
      <w:r>
        <w:rPr>
          <w:rFonts w:hint="eastAsia" w:asciiTheme="minorEastAsia" w:hAnsiTheme="minorEastAsia" w:eastAsiaTheme="minorEastAsia"/>
          <w:szCs w:val="28"/>
        </w:rPr>
        <w:t>随后，郝晓剑教授从宏观角度为同学们分析了近年来考研动向，将我校、我院的考研率与全国水平作了对比，数据显示，我院研究生录取率要高于全国水平，但同时我们</w:t>
      </w:r>
      <w:r>
        <w:rPr>
          <w:rFonts w:hint="eastAsia" w:asciiTheme="minorEastAsia" w:hAnsiTheme="minorEastAsia" w:eastAsiaTheme="minorEastAsia"/>
          <w:szCs w:val="28"/>
          <w:lang w:val="en-US" w:eastAsia="zh-CN"/>
        </w:rPr>
        <w:t>仍</w:t>
      </w:r>
      <w:r>
        <w:rPr>
          <w:rFonts w:hint="eastAsia" w:asciiTheme="minorEastAsia" w:hAnsiTheme="minorEastAsia" w:eastAsiaTheme="minorEastAsia"/>
          <w:szCs w:val="28"/>
        </w:rPr>
        <w:t>面临着诸多挑战。郝教授详细地说明了学术硕士与专业硕士的区别，以及推免、保研与考研的条件</w:t>
      </w:r>
      <w:r>
        <w:rPr>
          <w:rFonts w:hint="eastAsia" w:asciiTheme="minorEastAsia" w:hAnsiTheme="minorEastAsia" w:eastAsiaTheme="minorEastAsia"/>
          <w:szCs w:val="28"/>
          <w:lang w:eastAsia="zh-CN"/>
        </w:rPr>
        <w:t>，</w:t>
      </w:r>
      <w:r>
        <w:rPr>
          <w:rFonts w:hint="eastAsia" w:asciiTheme="minorEastAsia" w:hAnsiTheme="minorEastAsia" w:eastAsiaTheme="minorEastAsia"/>
          <w:szCs w:val="28"/>
        </w:rPr>
        <w:t>同时也从教育资源分配的角度，分析了各地区学生的考研情况，说明了我们的一些劣势所在，激起了同学们向更高、更远目标前进的斗志。</w:t>
      </w:r>
    </w:p>
    <w:p>
      <w:pPr>
        <w:pStyle w:val="20"/>
        <w:widowControl/>
        <w:spacing w:after="240" w:line="360" w:lineRule="auto"/>
        <w:ind w:left="-27" w:leftChars="-27" w:right="-227" w:hanging="48" w:hangingChars="20"/>
        <w:jc w:val="center"/>
        <w:rPr>
          <w:rFonts w:hint="eastAsia" w:ascii="仿宋" w:hAnsi="仿宋" w:eastAsia="仿宋" w:cs="楷体"/>
          <w:b/>
          <w:szCs w:val="24"/>
          <w:lang w:eastAsia="zh-CN"/>
        </w:rPr>
      </w:pPr>
      <w:r>
        <w:rPr>
          <w:rFonts w:hint="eastAsia" w:ascii="仿宋" w:hAnsi="仿宋" w:eastAsia="仿宋" w:cs="楷体"/>
          <w:b/>
          <w:szCs w:val="24"/>
          <w:lang w:eastAsia="zh-CN"/>
        </w:rPr>
        <w:drawing>
          <wp:inline distT="0" distB="0" distL="114300" distR="114300">
            <wp:extent cx="4273550" cy="2478405"/>
            <wp:effectExtent l="0" t="0" r="12700" b="17145"/>
            <wp:docPr id="18" name="图片 18" descr="DSC06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SC06938"/>
                    <pic:cNvPicPr>
                      <a:picLocks noChangeAspect="1"/>
                    </pic:cNvPicPr>
                  </pic:nvPicPr>
                  <pic:blipFill>
                    <a:blip r:embed="rId18"/>
                    <a:stretch>
                      <a:fillRect/>
                    </a:stretch>
                  </pic:blipFill>
                  <pic:spPr>
                    <a:xfrm>
                      <a:off x="0" y="0"/>
                      <a:ext cx="4273550" cy="2478405"/>
                    </a:xfrm>
                    <a:prstGeom prst="rect">
                      <a:avLst/>
                    </a:prstGeom>
                  </pic:spPr>
                </pic:pic>
              </a:graphicData>
            </a:graphic>
          </wp:inline>
        </w:drawing>
      </w:r>
    </w:p>
    <w:p>
      <w:pPr>
        <w:keepNext w:val="0"/>
        <w:keepLines w:val="0"/>
        <w:pageBreakBefore w:val="0"/>
        <w:widowControl w:val="0"/>
        <w:tabs>
          <w:tab w:val="left" w:pos="741"/>
        </w:tabs>
        <w:kinsoku/>
        <w:wordWrap/>
        <w:overflowPunct/>
        <w:topLinePunct w:val="0"/>
        <w:autoSpaceDE/>
        <w:autoSpaceDN/>
        <w:bidi w:val="0"/>
        <w:adjustRightInd/>
        <w:snapToGrid/>
        <w:spacing w:line="240" w:lineRule="auto"/>
        <w:jc w:val="center"/>
        <w:textAlignment w:val="auto"/>
        <w:rPr>
          <w:rFonts w:hint="eastAsia" w:ascii="仿宋" w:hAnsi="仿宋" w:eastAsia="仿宋" w:cs="微软雅黑 Light"/>
          <w:b/>
          <w:sz w:val="24"/>
          <w:szCs w:val="24"/>
        </w:rPr>
      </w:pPr>
      <w:r>
        <w:rPr>
          <w:rFonts w:hint="eastAsia" w:ascii="仿宋" w:hAnsi="仿宋" w:eastAsia="仿宋" w:cs="微软雅黑 Light"/>
          <w:b/>
          <w:sz w:val="24"/>
          <w:szCs w:val="24"/>
        </w:rPr>
        <w:t>图 1</w:t>
      </w:r>
      <w:r>
        <w:rPr>
          <w:rFonts w:hint="eastAsia" w:ascii="仿宋" w:hAnsi="仿宋" w:eastAsia="仿宋" w:cs="微软雅黑 Light"/>
          <w:b/>
          <w:sz w:val="24"/>
          <w:szCs w:val="24"/>
          <w:lang w:val="en-US" w:eastAsia="zh-CN"/>
        </w:rPr>
        <w:t>2</w:t>
      </w:r>
      <w:r>
        <w:rPr>
          <w:rFonts w:hint="eastAsia" w:ascii="仿宋" w:hAnsi="仿宋" w:eastAsia="仿宋" w:cs="微软雅黑 Light"/>
          <w:b/>
          <w:sz w:val="24"/>
          <w:szCs w:val="24"/>
        </w:rPr>
        <w:t xml:space="preserve"> 郝晓剑教授讲话</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2"/>
        <w:rPr>
          <w:rFonts w:hint="eastAsia" w:asciiTheme="minorEastAsia" w:hAnsiTheme="minorEastAsia" w:eastAsiaTheme="minorEastAsia"/>
          <w:szCs w:val="28"/>
        </w:rPr>
      </w:pPr>
      <w:r>
        <w:rPr>
          <w:rFonts w:hint="eastAsia" w:asciiTheme="minorEastAsia" w:hAnsiTheme="minorEastAsia" w:eastAsiaTheme="minorEastAsia"/>
          <w:szCs w:val="28"/>
        </w:rPr>
        <w:t>随着老师分别从个人复习以及宏观角度分析后，两位考研成功的“前辈”向台下同学们分享了自己的考研经历。</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2"/>
        <w:rPr>
          <w:rFonts w:hint="eastAsia" w:asciiTheme="minorEastAsia" w:hAnsiTheme="minorEastAsia" w:eastAsiaTheme="minorEastAsia"/>
          <w:szCs w:val="28"/>
        </w:rPr>
      </w:pPr>
      <w:r>
        <w:rPr>
          <w:rFonts w:hint="eastAsia" w:asciiTheme="minorEastAsia" w:hAnsiTheme="minorEastAsia" w:eastAsiaTheme="minorEastAsia"/>
          <w:szCs w:val="28"/>
        </w:rPr>
        <w:t>王聪学长曾因教育资源问题而无法报考上海交通大学，但他后来通过自己不懈的努力进入了复旦大学攻读博士，他强调“我们都曾面对绝望，但未来每一天都充满光芒”，“应当做一个艰难痛苦，却依旧抽刀上马之人”。张雪学姐向同学们分享了三点经验：首先，选择比努力更重要；其次，坚持到底才是胜利；最后，要相信自己能够达到理想的彼岸。</w:t>
      </w:r>
    </w:p>
    <w:p>
      <w:pPr>
        <w:keepNext w:val="0"/>
        <w:keepLines w:val="0"/>
        <w:pageBreakBefore w:val="0"/>
        <w:widowControl w:val="0"/>
        <w:tabs>
          <w:tab w:val="left" w:pos="741"/>
        </w:tabs>
        <w:kinsoku/>
        <w:wordWrap/>
        <w:overflowPunct/>
        <w:topLinePunct w:val="0"/>
        <w:autoSpaceDE/>
        <w:autoSpaceDN/>
        <w:bidi w:val="0"/>
        <w:adjustRightInd/>
        <w:snapToGrid/>
        <w:spacing w:line="240" w:lineRule="auto"/>
        <w:jc w:val="center"/>
        <w:textAlignment w:val="auto"/>
        <w:rPr>
          <w:rFonts w:hint="eastAsia" w:ascii="仿宋" w:hAnsi="仿宋" w:eastAsia="仿宋" w:cs="微软雅黑 Light"/>
          <w:b/>
          <w:sz w:val="24"/>
          <w:szCs w:val="24"/>
          <w:lang w:val="en-US" w:eastAsia="zh-CN"/>
        </w:rPr>
      </w:pPr>
      <w:r>
        <w:rPr>
          <w:rFonts w:hint="eastAsia" w:ascii="仿宋" w:hAnsi="仿宋" w:eastAsia="仿宋" w:cs="楷体"/>
          <w:b/>
          <w:szCs w:val="24"/>
          <w:lang w:eastAsia="zh-CN"/>
        </w:rPr>
        <w:drawing>
          <wp:inline distT="0" distB="0" distL="114300" distR="114300">
            <wp:extent cx="2562860" cy="2088515"/>
            <wp:effectExtent l="0" t="0" r="8890" b="6985"/>
            <wp:docPr id="20" name="图片 20" descr="DSC0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SC06949"/>
                    <pic:cNvPicPr>
                      <a:picLocks noChangeAspect="1"/>
                    </pic:cNvPicPr>
                  </pic:nvPicPr>
                  <pic:blipFill>
                    <a:blip r:embed="rId19"/>
                    <a:stretch>
                      <a:fillRect/>
                    </a:stretch>
                  </pic:blipFill>
                  <pic:spPr>
                    <a:xfrm>
                      <a:off x="0" y="0"/>
                      <a:ext cx="2562860" cy="2088515"/>
                    </a:xfrm>
                    <a:prstGeom prst="rect">
                      <a:avLst/>
                    </a:prstGeom>
                  </pic:spPr>
                </pic:pic>
              </a:graphicData>
            </a:graphic>
          </wp:inline>
        </w:drawing>
      </w:r>
      <w:r>
        <w:rPr>
          <w:rFonts w:hint="eastAsia" w:ascii="仿宋" w:hAnsi="仿宋" w:eastAsia="仿宋" w:cs="楷体"/>
          <w:b/>
          <w:szCs w:val="24"/>
          <w:lang w:eastAsia="zh-CN"/>
        </w:rPr>
        <w:drawing>
          <wp:inline distT="0" distB="0" distL="114300" distR="114300">
            <wp:extent cx="2474595" cy="2092325"/>
            <wp:effectExtent l="0" t="0" r="1905" b="3175"/>
            <wp:docPr id="21" name="图片 21" descr="DSC0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SC06951"/>
                    <pic:cNvPicPr>
                      <a:picLocks noChangeAspect="1"/>
                    </pic:cNvPicPr>
                  </pic:nvPicPr>
                  <pic:blipFill>
                    <a:blip r:embed="rId20"/>
                    <a:stretch>
                      <a:fillRect/>
                    </a:stretch>
                  </pic:blipFill>
                  <pic:spPr>
                    <a:xfrm>
                      <a:off x="0" y="0"/>
                      <a:ext cx="2474595" cy="2092325"/>
                    </a:xfrm>
                    <a:prstGeom prst="rect">
                      <a:avLst/>
                    </a:prstGeom>
                  </pic:spPr>
                </pic:pic>
              </a:graphicData>
            </a:graphic>
          </wp:inline>
        </w:drawing>
      </w:r>
      <w:r>
        <w:rPr>
          <w:rFonts w:hint="eastAsia" w:ascii="仿宋" w:hAnsi="仿宋" w:eastAsia="仿宋" w:cs="微软雅黑 Light"/>
          <w:b/>
          <w:sz w:val="24"/>
          <w:szCs w:val="24"/>
          <w:lang w:val="en-US" w:eastAsia="zh-CN"/>
        </w:rPr>
        <w:t>图 13 王聪</w:t>
      </w:r>
      <w:r>
        <w:rPr>
          <w:rFonts w:hint="eastAsia" w:ascii="仿宋" w:hAnsi="仿宋" w:eastAsia="仿宋" w:cs="微软雅黑 Light"/>
          <w:b/>
          <w:sz w:val="24"/>
          <w:szCs w:val="24"/>
        </w:rPr>
        <w:t>学长</w:t>
      </w:r>
      <w:r>
        <w:rPr>
          <w:rFonts w:hint="eastAsia" w:ascii="仿宋" w:hAnsi="仿宋" w:eastAsia="仿宋" w:cs="微软雅黑 Light"/>
          <w:b/>
          <w:sz w:val="24"/>
          <w:szCs w:val="24"/>
          <w:lang w:val="en-US" w:eastAsia="zh-CN"/>
        </w:rPr>
        <w:t>,张雪学姐分享他的考研之路</w:t>
      </w:r>
    </w:p>
    <w:p>
      <w:pPr>
        <w:ind w:firstLine="560" w:firstLineChars="200"/>
        <w:jc w:val="left"/>
        <w:outlineLvl w:val="2"/>
        <w:rPr>
          <w:rFonts w:hint="eastAsia" w:asciiTheme="minorEastAsia" w:hAnsiTheme="minorEastAsia" w:eastAsiaTheme="minorEastAsia"/>
          <w:szCs w:val="28"/>
        </w:rPr>
      </w:pPr>
      <w:bookmarkStart w:id="230" w:name="_Toc28381"/>
      <w:bookmarkStart w:id="231" w:name="_Toc14328"/>
      <w:bookmarkStart w:id="232" w:name="_Toc436671012"/>
      <w:bookmarkStart w:id="233" w:name="_Toc498298894"/>
      <w:bookmarkStart w:id="234" w:name="_Toc31556"/>
      <w:bookmarkStart w:id="235" w:name="_Toc9266"/>
      <w:bookmarkStart w:id="236" w:name="_Toc501295499"/>
      <w:r>
        <w:rPr>
          <w:rFonts w:hint="eastAsia" w:asciiTheme="minorEastAsia" w:hAnsiTheme="minorEastAsia" w:eastAsiaTheme="minorEastAsia"/>
          <w:szCs w:val="28"/>
        </w:rPr>
        <w:t>最后，高宏图书记总结了前两年考研情况，对我院的考研动员工作给予了肯定，并对同学们提出了殷切的希望与更高的要求。高书记结合历年成功例子，及近期同学学习中发现的一些问题，提出了学风建设的问题。高书记强调“明确主体，自觉自省”是学风建设的中心，同学们自己“坚定成长信念，绝不随波逐流”是自身发展良性循环的基本要求。今年是我校“</w:t>
      </w:r>
      <w:r>
        <w:rPr>
          <w:rFonts w:hint="eastAsia" w:asciiTheme="minorEastAsia" w:hAnsiTheme="minorEastAsia" w:eastAsiaTheme="minorEastAsia"/>
          <w:szCs w:val="28"/>
          <w:lang w:val="en-US" w:eastAsia="zh-CN"/>
        </w:rPr>
        <w:t>学</w:t>
      </w:r>
      <w:r>
        <w:rPr>
          <w:rFonts w:hint="eastAsia" w:asciiTheme="minorEastAsia" w:hAnsiTheme="minorEastAsia" w:eastAsiaTheme="minorEastAsia"/>
          <w:szCs w:val="28"/>
        </w:rPr>
        <w:t>风建设年”，我们应趁此机会打好学风建设这场“持久战”，形成“比、学、赶、帮、超”的优良学习氛围，提升广大同学的学术水平。</w:t>
      </w:r>
    </w:p>
    <w:p>
      <w:pPr>
        <w:ind w:firstLine="560" w:firstLineChars="200"/>
        <w:jc w:val="center"/>
        <w:rPr>
          <w:rFonts w:hint="eastAsia" w:eastAsia="宋体"/>
          <w:lang w:eastAsia="zh-CN"/>
        </w:rPr>
      </w:pPr>
      <w:r>
        <w:rPr>
          <w:rFonts w:hint="eastAsia" w:eastAsia="宋体"/>
          <w:lang w:eastAsia="zh-CN"/>
        </w:rPr>
        <w:drawing>
          <wp:inline distT="0" distB="0" distL="114300" distR="114300">
            <wp:extent cx="4306570" cy="2871470"/>
            <wp:effectExtent l="0" t="0" r="17780" b="5080"/>
            <wp:docPr id="22" name="图片 22" descr="DSC0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SC06979"/>
                    <pic:cNvPicPr>
                      <a:picLocks noChangeAspect="1"/>
                    </pic:cNvPicPr>
                  </pic:nvPicPr>
                  <pic:blipFill>
                    <a:blip r:embed="rId21"/>
                    <a:stretch>
                      <a:fillRect/>
                    </a:stretch>
                  </pic:blipFill>
                  <pic:spPr>
                    <a:xfrm>
                      <a:off x="0" y="0"/>
                      <a:ext cx="4306570" cy="2871470"/>
                    </a:xfrm>
                    <a:prstGeom prst="rect">
                      <a:avLst/>
                    </a:prstGeom>
                  </pic:spPr>
                </pic:pic>
              </a:graphicData>
            </a:graphic>
          </wp:inline>
        </w:drawing>
      </w:r>
    </w:p>
    <w:p>
      <w:pPr>
        <w:keepNext w:val="0"/>
        <w:keepLines w:val="0"/>
        <w:pageBreakBefore w:val="0"/>
        <w:widowControl w:val="0"/>
        <w:tabs>
          <w:tab w:val="left" w:pos="741"/>
        </w:tabs>
        <w:kinsoku/>
        <w:wordWrap/>
        <w:overflowPunct/>
        <w:topLinePunct w:val="0"/>
        <w:autoSpaceDE/>
        <w:autoSpaceDN/>
        <w:bidi w:val="0"/>
        <w:adjustRightInd/>
        <w:snapToGrid/>
        <w:spacing w:line="240" w:lineRule="auto"/>
        <w:jc w:val="center"/>
        <w:textAlignment w:val="auto"/>
        <w:rPr>
          <w:rFonts w:ascii="仿宋" w:hAnsi="仿宋" w:eastAsia="仿宋" w:cs="微软雅黑 Light"/>
          <w:b/>
          <w:sz w:val="24"/>
          <w:szCs w:val="24"/>
          <w:lang w:val="en-US"/>
        </w:rPr>
      </w:pPr>
      <w:r>
        <w:rPr>
          <w:rFonts w:hint="eastAsia" w:ascii="仿宋" w:hAnsi="仿宋" w:eastAsia="仿宋" w:cs="微软雅黑 Light"/>
          <w:b/>
          <w:sz w:val="24"/>
          <w:szCs w:val="24"/>
        </w:rPr>
        <w:t xml:space="preserve">图 </w:t>
      </w:r>
      <w:r>
        <w:rPr>
          <w:rFonts w:ascii="仿宋" w:hAnsi="仿宋" w:eastAsia="仿宋" w:cs="微软雅黑 Light"/>
          <w:b/>
          <w:sz w:val="24"/>
          <w:szCs w:val="24"/>
        </w:rPr>
        <w:t>1</w:t>
      </w:r>
      <w:r>
        <w:rPr>
          <w:rFonts w:hint="eastAsia" w:ascii="仿宋" w:hAnsi="仿宋" w:eastAsia="仿宋" w:cs="微软雅黑 Light"/>
          <w:b/>
          <w:sz w:val="24"/>
          <w:szCs w:val="24"/>
          <w:lang w:val="en-US" w:eastAsia="zh-CN"/>
        </w:rPr>
        <w:t>4 高书记总结发言</w:t>
      </w:r>
    </w:p>
    <w:p>
      <w:pPr>
        <w:pStyle w:val="4"/>
      </w:pPr>
      <w:bookmarkStart w:id="237" w:name="_Toc11675_WPSOffice_Level2"/>
      <w:r>
        <w:rPr>
          <w:rFonts w:hint="eastAsia"/>
        </w:rPr>
        <w:t>（七）聘任职业生涯导师，搭建交流桥梁，开启教学全新篇章</w:t>
      </w:r>
      <w:bookmarkEnd w:id="230"/>
      <w:bookmarkEnd w:id="231"/>
      <w:bookmarkEnd w:id="232"/>
      <w:bookmarkEnd w:id="233"/>
      <w:bookmarkEnd w:id="234"/>
      <w:bookmarkEnd w:id="235"/>
      <w:bookmarkEnd w:id="236"/>
      <w:bookmarkEnd w:id="237"/>
    </w:p>
    <w:p>
      <w:pPr>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outlineLvl w:val="2"/>
        <w:rPr>
          <w:rFonts w:hint="eastAsia" w:asciiTheme="minorEastAsia" w:hAnsiTheme="minorEastAsia" w:eastAsiaTheme="minorEastAsia"/>
          <w:szCs w:val="28"/>
        </w:rPr>
      </w:pPr>
      <w:bookmarkStart w:id="238" w:name="_Toc436066454"/>
      <w:bookmarkStart w:id="239" w:name="_Toc436066163"/>
      <w:bookmarkStart w:id="240" w:name="_Toc436671013"/>
      <w:bookmarkStart w:id="241" w:name="_Toc404880969"/>
      <w:r>
        <w:rPr>
          <w:rFonts w:hint="eastAsia" w:asciiTheme="minorEastAsia" w:hAnsiTheme="minorEastAsia" w:eastAsiaTheme="minorEastAsia"/>
          <w:szCs w:val="28"/>
        </w:rPr>
        <w:t>“仪器与电子学院生涯导师授聘仪式”是我院毕业生跟踪反馈工作机制中的一项重要内容。我院毕业生跟踪反馈工作方案的特点是：以新生入学教育为切入点，以朋辈教育为主线来开展。</w:t>
      </w:r>
      <w:bookmarkEnd w:id="238"/>
      <w:bookmarkEnd w:id="239"/>
    </w:p>
    <w:p>
      <w:pPr>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outlineLvl w:val="2"/>
        <w:rPr>
          <w:rFonts w:hint="eastAsia" w:asciiTheme="minorEastAsia" w:hAnsiTheme="minorEastAsia" w:eastAsiaTheme="minorEastAsia"/>
          <w:szCs w:val="28"/>
        </w:rPr>
      </w:pPr>
      <w:r>
        <w:rPr>
          <w:rFonts w:hint="eastAsia" w:asciiTheme="minorEastAsia" w:hAnsiTheme="minorEastAsia" w:eastAsiaTheme="minorEastAsia"/>
          <w:szCs w:val="28"/>
          <w:lang w:val="en-US" w:eastAsia="zh-CN"/>
        </w:rPr>
        <w:t>2018年</w:t>
      </w:r>
      <w:r>
        <w:rPr>
          <w:rFonts w:hint="eastAsia" w:asciiTheme="minorEastAsia" w:hAnsiTheme="minorEastAsia" w:eastAsiaTheme="minorEastAsia"/>
          <w:szCs w:val="28"/>
        </w:rPr>
        <w:t>6月21日上午9</w:t>
      </w:r>
      <w:r>
        <w:rPr>
          <w:rFonts w:hint="eastAsia" w:asciiTheme="minorEastAsia" w:hAnsiTheme="minorEastAsia" w:eastAsiaTheme="minorEastAsia"/>
          <w:szCs w:val="28"/>
          <w:lang w:val="en-US" w:eastAsia="zh-CN"/>
        </w:rPr>
        <w:t>点</w:t>
      </w:r>
      <w:r>
        <w:rPr>
          <w:rFonts w:hint="eastAsia" w:asciiTheme="minorEastAsia" w:hAnsiTheme="minorEastAsia" w:eastAsiaTheme="minorEastAsia"/>
          <w:szCs w:val="28"/>
          <w:lang w:eastAsia="zh-CN"/>
        </w:rPr>
        <w:t>，</w:t>
      </w:r>
      <w:r>
        <w:rPr>
          <w:rFonts w:hint="eastAsia" w:asciiTheme="minorEastAsia" w:hAnsiTheme="minorEastAsia" w:eastAsiaTheme="minorEastAsia"/>
          <w:szCs w:val="28"/>
        </w:rPr>
        <w:t>仪器与电子学院2017级学生生涯导师聘任仪式在</w:t>
      </w:r>
      <w:r>
        <w:rPr>
          <w:rFonts w:hint="eastAsia" w:asciiTheme="minorEastAsia" w:hAnsiTheme="minorEastAsia" w:eastAsiaTheme="minorEastAsia"/>
          <w:szCs w:val="28"/>
          <w:lang w:val="en-US" w:eastAsia="zh-CN"/>
        </w:rPr>
        <w:t>主教学楼</w:t>
      </w:r>
      <w:r>
        <w:rPr>
          <w:rFonts w:hint="eastAsia" w:asciiTheme="minorEastAsia" w:hAnsiTheme="minorEastAsia" w:eastAsiaTheme="minorEastAsia"/>
          <w:szCs w:val="28"/>
        </w:rPr>
        <w:t>11208</w:t>
      </w:r>
      <w:r>
        <w:rPr>
          <w:rFonts w:hint="eastAsia" w:asciiTheme="minorEastAsia" w:hAnsiTheme="minorEastAsia" w:eastAsiaTheme="minorEastAsia"/>
          <w:szCs w:val="28"/>
          <w:lang w:val="en-US" w:eastAsia="zh-CN"/>
        </w:rPr>
        <w:t>H隆重举行</w:t>
      </w:r>
      <w:r>
        <w:rPr>
          <w:rFonts w:hint="eastAsia" w:asciiTheme="minorEastAsia" w:hAnsiTheme="minorEastAsia" w:eastAsiaTheme="minorEastAsia"/>
          <w:szCs w:val="28"/>
        </w:rPr>
        <w:t>。仪器与电子学院党委副书记高宏图，仪器与电子学院学生科老师李晨鑫出席了本次</w:t>
      </w:r>
      <w:r>
        <w:rPr>
          <w:rFonts w:hint="eastAsia" w:asciiTheme="minorEastAsia" w:hAnsiTheme="minorEastAsia" w:eastAsiaTheme="minorEastAsia"/>
          <w:szCs w:val="28"/>
          <w:lang w:val="en-US" w:eastAsia="zh-CN"/>
        </w:rPr>
        <w:t>仪式</w:t>
      </w:r>
      <w:r>
        <w:rPr>
          <w:rFonts w:hint="eastAsia" w:asciiTheme="minorEastAsia" w:hAnsiTheme="minorEastAsia" w:eastAsiaTheme="minorEastAsia"/>
          <w:szCs w:val="28"/>
        </w:rPr>
        <w:t>。</w:t>
      </w:r>
    </w:p>
    <w:p>
      <w:pPr>
        <w:keepNext w:val="0"/>
        <w:keepLines w:val="0"/>
        <w:pageBreakBefore w:val="0"/>
        <w:widowControl w:val="0"/>
        <w:tabs>
          <w:tab w:val="left" w:pos="741"/>
        </w:tabs>
        <w:kinsoku/>
        <w:wordWrap/>
        <w:overflowPunct/>
        <w:topLinePunct w:val="0"/>
        <w:autoSpaceDE/>
        <w:autoSpaceDN/>
        <w:bidi w:val="0"/>
        <w:adjustRightInd/>
        <w:snapToGrid/>
        <w:spacing w:line="240" w:lineRule="auto"/>
        <w:ind w:firstLine="560" w:firstLineChars="200"/>
        <w:jc w:val="left"/>
        <w:textAlignment w:val="auto"/>
        <w:rPr>
          <w:rFonts w:hint="eastAsia" w:asciiTheme="minorEastAsia" w:hAnsiTheme="minorEastAsia" w:eastAsiaTheme="minorEastAsia"/>
          <w:szCs w:val="28"/>
          <w:lang w:eastAsia="zh-CN"/>
        </w:rPr>
      </w:pPr>
      <w:r>
        <w:rPr>
          <w:rFonts w:hint="eastAsia" w:asciiTheme="minorEastAsia" w:hAnsiTheme="minorEastAsia" w:eastAsiaTheme="minorEastAsia"/>
          <w:szCs w:val="28"/>
        </w:rPr>
        <w:t>201</w:t>
      </w:r>
      <w:r>
        <w:rPr>
          <w:rFonts w:hint="eastAsia" w:asciiTheme="minorEastAsia" w:hAnsiTheme="minorEastAsia" w:eastAsiaTheme="minorEastAsia"/>
          <w:szCs w:val="28"/>
          <w:lang w:val="en-US" w:eastAsia="zh-CN"/>
        </w:rPr>
        <w:t>8</w:t>
      </w:r>
      <w:r>
        <w:rPr>
          <w:rFonts w:hint="eastAsia" w:asciiTheme="minorEastAsia" w:hAnsiTheme="minorEastAsia" w:eastAsiaTheme="minorEastAsia"/>
          <w:szCs w:val="28"/>
        </w:rPr>
        <w:t>届毕业生和201</w:t>
      </w:r>
      <w:r>
        <w:rPr>
          <w:rFonts w:hint="eastAsia" w:asciiTheme="minorEastAsia" w:hAnsiTheme="minorEastAsia" w:eastAsiaTheme="minorEastAsia"/>
          <w:szCs w:val="28"/>
          <w:lang w:val="en-US" w:eastAsia="zh-CN"/>
        </w:rPr>
        <w:t>7</w:t>
      </w:r>
      <w:r>
        <w:rPr>
          <w:rFonts w:hint="eastAsia" w:asciiTheme="minorEastAsia" w:hAnsiTheme="minorEastAsia" w:eastAsiaTheme="minorEastAsia"/>
          <w:szCs w:val="28"/>
        </w:rPr>
        <w:t>级学生代表欢聚一堂，互赠礼物，共同见证聘任的美好时刻</w:t>
      </w:r>
      <w:r>
        <w:rPr>
          <w:rFonts w:hint="eastAsia" w:asciiTheme="minorEastAsia" w:hAnsiTheme="minorEastAsia" w:eastAsiaTheme="minorEastAsia"/>
          <w:szCs w:val="28"/>
          <w:lang w:eastAsia="zh-CN"/>
        </w:rPr>
        <w:t>。</w:t>
      </w:r>
    </w:p>
    <w:p>
      <w:pPr>
        <w:keepLines w:val="0"/>
        <w:pageBreakBefore w:val="0"/>
        <w:widowControl w:val="0"/>
        <w:tabs>
          <w:tab w:val="left" w:pos="741"/>
        </w:tabs>
        <w:kinsoku/>
        <w:wordWrap/>
        <w:overflowPunct/>
        <w:topLinePunct w:val="0"/>
        <w:autoSpaceDE/>
        <w:autoSpaceDN/>
        <w:bidi w:val="0"/>
        <w:adjustRightInd/>
        <w:snapToGrid/>
        <w:spacing w:before="120" w:after="120" w:line="240" w:lineRule="auto"/>
        <w:ind w:firstLine="560" w:firstLineChars="200"/>
        <w:jc w:val="center"/>
        <w:textAlignment w:val="auto"/>
        <w:rPr>
          <w:rFonts w:hint="eastAsia" w:ascii="仿宋" w:hAnsi="仿宋" w:eastAsia="仿宋" w:cs="微软雅黑 Light"/>
          <w:b/>
          <w:sz w:val="24"/>
          <w:szCs w:val="24"/>
        </w:rPr>
      </w:pPr>
      <w:bookmarkStart w:id="242" w:name="_Toc501295500"/>
      <w:bookmarkStart w:id="243" w:name="_Toc8480"/>
      <w:bookmarkStart w:id="244" w:name="_Toc6535"/>
      <w:bookmarkStart w:id="245" w:name="_Toc27910"/>
      <w:bookmarkStart w:id="246" w:name="_Toc498298895"/>
      <w:bookmarkStart w:id="247" w:name="_Toc30751"/>
      <w:r>
        <w:rPr>
          <w:rFonts w:hint="eastAsia" w:asciiTheme="minorEastAsia" w:hAnsiTheme="minorEastAsia" w:eastAsiaTheme="minorEastAsia"/>
          <w:szCs w:val="28"/>
        </w:rPr>
        <w:drawing>
          <wp:anchor distT="0" distB="0" distL="114300" distR="114300" simplePos="0" relativeHeight="251743232" behindDoc="0" locked="0" layoutInCell="1" allowOverlap="1">
            <wp:simplePos x="0" y="0"/>
            <wp:positionH relativeFrom="column">
              <wp:posOffset>734060</wp:posOffset>
            </wp:positionH>
            <wp:positionV relativeFrom="paragraph">
              <wp:posOffset>17145</wp:posOffset>
            </wp:positionV>
            <wp:extent cx="3866515" cy="6491605"/>
            <wp:effectExtent l="0" t="0" r="635" b="444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866515" cy="6491605"/>
                    </a:xfrm>
                    <a:prstGeom prst="rect">
                      <a:avLst/>
                    </a:prstGeom>
                    <a:noFill/>
                    <a:ln>
                      <a:noFill/>
                    </a:ln>
                  </pic:spPr>
                </pic:pic>
              </a:graphicData>
            </a:graphic>
          </wp:anchor>
        </w:drawing>
      </w:r>
      <w:r>
        <w:rPr>
          <w:rFonts w:hint="eastAsia" w:ascii="仿宋" w:hAnsi="仿宋" w:eastAsia="仿宋" w:cs="微软雅黑 Light"/>
          <w:b/>
          <w:sz w:val="24"/>
          <w:szCs w:val="24"/>
        </w:rPr>
        <w:t>图 1</w:t>
      </w:r>
      <w:r>
        <w:rPr>
          <w:rFonts w:hint="eastAsia" w:ascii="仿宋" w:hAnsi="仿宋" w:eastAsia="仿宋" w:cs="微软雅黑 Light"/>
          <w:b/>
          <w:sz w:val="24"/>
          <w:szCs w:val="24"/>
          <w:lang w:val="en-US" w:eastAsia="zh-CN"/>
        </w:rPr>
        <w:t>5</w:t>
      </w:r>
      <w:r>
        <w:rPr>
          <w:rFonts w:hint="eastAsia" w:ascii="仿宋" w:hAnsi="仿宋" w:eastAsia="仿宋" w:cs="微软雅黑 Light"/>
          <w:b/>
          <w:sz w:val="24"/>
          <w:szCs w:val="24"/>
        </w:rPr>
        <w:t xml:space="preserve"> 仪器与电子学院生涯导师授聘仪式</w:t>
      </w:r>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仪式开始，高宏图副书记指出生涯导师制度是发挥朋辈力量的有力帮手，已使学院几届学生受益，希望本届毕业生传承优良的传统，在毕业后仍能与学弟学妹们保持联系，为他们指点迷津，解答疑惑，发挥朋辈引导作用和榜样的力量。随后，高书记为2014级生涯导师学生代表颁发了聘书，并合影留念。仪式最后，在温馨、感动的氛围中，2017级学生代表与2014级毕业生代表互赠礼物、合影留念，将这条纽带维系得更加紧密。</w:t>
      </w:r>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通过聘任大会，相信在今后的三年中，大一学生可以陆续采集对接的毕业生的就业信息，以此为有效开展毕业生跟踪反馈工作做好综合铺垫。</w:t>
      </w:r>
    </w:p>
    <w:p>
      <w:pPr>
        <w:pStyle w:val="4"/>
      </w:pPr>
      <w:bookmarkStart w:id="248" w:name="_Toc12268_WPSOffice_Level2"/>
      <w:r>
        <w:rPr>
          <w:rFonts w:hint="eastAsia"/>
        </w:rPr>
        <w:t>（八）</w:t>
      </w:r>
      <w:bookmarkEnd w:id="240"/>
      <w:bookmarkEnd w:id="241"/>
      <w:bookmarkEnd w:id="242"/>
      <w:bookmarkEnd w:id="243"/>
      <w:bookmarkEnd w:id="244"/>
      <w:bookmarkEnd w:id="245"/>
      <w:bookmarkEnd w:id="246"/>
      <w:bookmarkEnd w:id="247"/>
      <w:r>
        <w:rPr>
          <w:rFonts w:hint="eastAsia"/>
          <w:color w:val="000000" w:themeColor="text1"/>
          <w:lang w:val="en-US" w:eastAsia="zh-CN"/>
          <w14:textFill>
            <w14:solidFill>
              <w14:schemeClr w14:val="tx1"/>
            </w14:solidFill>
          </w14:textFill>
        </w:rPr>
        <w:t>举办文明离校大会</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给予真挚祝福</w:t>
      </w:r>
      <w:r>
        <w:rPr>
          <w:rFonts w:hint="eastAsia"/>
          <w:color w:val="000000" w:themeColor="text1"/>
          <w14:textFill>
            <w14:solidFill>
              <w14:schemeClr w14:val="tx1"/>
            </w14:solidFill>
          </w14:textFill>
        </w:rPr>
        <w:t>，饮水思源，不忘恩情</w:t>
      </w:r>
      <w:bookmarkEnd w:id="248"/>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为了确保2018届毕业生能够顺利、文明、满意离校，2018年6月21日上午9点，仪器与电子学院在11208H举办了2018届毕业生文明离校主题大会。仪器与电子学院党委副书记高宏图，学生科老师李晨鑫与2018届毕业生代表亲切交谈并致以毕业祝福。</w:t>
      </w:r>
    </w:p>
    <w:p>
      <w:pPr>
        <w:spacing w:line="360" w:lineRule="auto"/>
        <w:jc w:val="both"/>
        <w:rPr>
          <w:rFonts w:ascii="仿宋" w:hAnsi="仿宋" w:eastAsia="仿宋"/>
          <w:sz w:val="24"/>
          <w:szCs w:val="24"/>
        </w:rPr>
      </w:pPr>
      <w:r>
        <w:rPr>
          <w:rFonts w:hint="eastAsia"/>
          <w:color w:val="000000"/>
          <w:sz w:val="28"/>
          <w:szCs w:val="28"/>
        </w:rPr>
        <w:drawing>
          <wp:anchor distT="0" distB="0" distL="114300" distR="114300" simplePos="0" relativeHeight="251678720" behindDoc="0" locked="0" layoutInCell="1" allowOverlap="1">
            <wp:simplePos x="0" y="0"/>
            <wp:positionH relativeFrom="column">
              <wp:posOffset>1013460</wp:posOffset>
            </wp:positionH>
            <wp:positionV relativeFrom="paragraph">
              <wp:posOffset>24130</wp:posOffset>
            </wp:positionV>
            <wp:extent cx="3558540" cy="2352675"/>
            <wp:effectExtent l="0" t="0" r="3810" b="9525"/>
            <wp:wrapTopAndBottom/>
            <wp:docPr id="12" name="图片 12" descr="Cache_-6d6f98ac46749c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ache_-6d6f98ac46749ce9."/>
                    <pic:cNvPicPr>
                      <a:picLocks noChangeAspect="1"/>
                    </pic:cNvPicPr>
                  </pic:nvPicPr>
                  <pic:blipFill>
                    <a:blip r:embed="rId23"/>
                    <a:stretch>
                      <a:fillRect/>
                    </a:stretch>
                  </pic:blipFill>
                  <pic:spPr>
                    <a:xfrm>
                      <a:off x="0" y="0"/>
                      <a:ext cx="3558540" cy="2352675"/>
                    </a:xfrm>
                    <a:prstGeom prst="rect">
                      <a:avLst/>
                    </a:prstGeom>
                  </pic:spPr>
                </pic:pic>
              </a:graphicData>
            </a:graphic>
          </wp:anchor>
        </w:drawing>
      </w:r>
    </w:p>
    <w:p>
      <w:pPr>
        <w:spacing w:line="360" w:lineRule="auto"/>
        <w:jc w:val="center"/>
        <w:rPr>
          <w:rFonts w:hint="eastAsia" w:ascii="仿宋" w:hAnsi="仿宋" w:eastAsia="仿宋" w:cs="微软雅黑 Light"/>
          <w:b/>
          <w:sz w:val="24"/>
          <w:szCs w:val="24"/>
          <w:lang w:val="en-US" w:eastAsia="zh-CN"/>
        </w:rPr>
      </w:pPr>
      <w:r>
        <w:rPr>
          <w:rFonts w:hint="eastAsia" w:ascii="仿宋" w:hAnsi="仿宋" w:eastAsia="仿宋" w:cs="微软雅黑 Light"/>
          <w:b/>
          <w:sz w:val="24"/>
          <w:szCs w:val="24"/>
          <w:lang w:val="en-US" w:eastAsia="zh-CN"/>
        </w:rPr>
        <w:drawing>
          <wp:anchor distT="0" distB="0" distL="114300" distR="114300" simplePos="0" relativeHeight="251696128" behindDoc="0" locked="0" layoutInCell="1" allowOverlap="1">
            <wp:simplePos x="0" y="0"/>
            <wp:positionH relativeFrom="column">
              <wp:posOffset>1007110</wp:posOffset>
            </wp:positionH>
            <wp:positionV relativeFrom="paragraph">
              <wp:posOffset>267335</wp:posOffset>
            </wp:positionV>
            <wp:extent cx="3606800" cy="2326640"/>
            <wp:effectExtent l="0" t="0" r="12700" b="16510"/>
            <wp:wrapTopAndBottom/>
            <wp:docPr id="15" name="图片 15" descr="22776b0d6cadbd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2776b0d6cadbdf7"/>
                    <pic:cNvPicPr>
                      <a:picLocks noChangeAspect="1"/>
                    </pic:cNvPicPr>
                  </pic:nvPicPr>
                  <pic:blipFill>
                    <a:blip r:embed="rId24"/>
                    <a:stretch>
                      <a:fillRect/>
                    </a:stretch>
                  </pic:blipFill>
                  <pic:spPr>
                    <a:xfrm>
                      <a:off x="0" y="0"/>
                      <a:ext cx="3606800" cy="2326640"/>
                    </a:xfrm>
                    <a:prstGeom prst="rect">
                      <a:avLst/>
                    </a:prstGeom>
                  </pic:spPr>
                </pic:pic>
              </a:graphicData>
            </a:graphic>
          </wp:anchor>
        </w:drawing>
      </w:r>
      <w:bookmarkStart w:id="249" w:name="_Hlk496728241"/>
      <w:r>
        <w:rPr>
          <w:rFonts w:hint="eastAsia" w:ascii="仿宋" w:hAnsi="仿宋" w:eastAsia="仿宋" w:cs="微软雅黑 Light"/>
          <w:b/>
          <w:sz w:val="24"/>
          <w:szCs w:val="24"/>
          <w:lang w:val="en-US" w:eastAsia="zh-CN"/>
        </w:rPr>
        <w:t>图 1</w:t>
      </w:r>
      <w:bookmarkEnd w:id="249"/>
      <w:r>
        <w:rPr>
          <w:rFonts w:hint="eastAsia" w:ascii="仿宋" w:hAnsi="仿宋" w:eastAsia="仿宋" w:cs="微软雅黑 Light"/>
          <w:b/>
          <w:sz w:val="24"/>
          <w:szCs w:val="24"/>
          <w:lang w:val="en-US" w:eastAsia="zh-CN"/>
        </w:rPr>
        <w:t>6  2018届毕业生文明离校大会</w:t>
      </w:r>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2014级学生即将离开校园，或进入职场，或步入社会，或继续求学深造，在此离别之际，学院党委副书记高宏图老师首先代表学院的各位领导、老师对全体毕业生们能够顺利毕业表达了真挚的祝贺，献上了深情的祝福，寄予了殷切的期盼，他多次表示“中北大学仪器与电子学院永远是大家的家，欢迎大家常回家”。同时高书记倡导大家文明离校，共同创造和谐文明离校氛围，他强调在毕业之际希望大家可以做到配合工作，有序离校，文明守纪，以身作则，知恩于心，感恩于行，铭记校风、继往开来，强化担当、树立榜样。</w:t>
      </w:r>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随后，李晨鑫老师针对毕业生离校各项事宜进行了详细部署，对各类办事流程和注意事项做出了细致讲解，对大家现场提出的问题进行了认真回答，使毕业生们明确了在毕业前需要完成的各项工作，了解了报到证、档案、户籍等的重要性，同时她表示学校和学院的各位老师将全力配合学生离校工作，高效完成各项离校事宜，确保大家如期顺利、满意离校。</w:t>
      </w:r>
    </w:p>
    <w:p>
      <w:pPr>
        <w:jc w:val="left"/>
        <w:outlineLvl w:val="2"/>
        <w:rPr>
          <w:rFonts w:hint="eastAsia" w:asciiTheme="minorEastAsia" w:hAnsiTheme="minorEastAsia" w:eastAsiaTheme="minorEastAsia"/>
          <w:szCs w:val="28"/>
          <w:lang w:val="en-US" w:eastAsia="zh-CN"/>
        </w:rPr>
      </w:pPr>
    </w:p>
    <w:p>
      <w:pPr>
        <w:ind w:firstLine="560" w:firstLineChars="200"/>
        <w:jc w:val="center"/>
        <w:outlineLvl w:val="2"/>
        <w:rPr>
          <w:rFonts w:ascii="仿宋" w:hAnsi="仿宋" w:eastAsia="仿宋" w:cs="微软雅黑 Light"/>
          <w:b/>
          <w:sz w:val="24"/>
          <w:szCs w:val="24"/>
        </w:rPr>
      </w:pPr>
      <w:r>
        <w:rPr>
          <w:rFonts w:hint="eastAsia" w:asciiTheme="minorEastAsia" w:hAnsiTheme="minorEastAsia" w:eastAsiaTheme="minorEastAsia"/>
          <w:szCs w:val="28"/>
          <w:lang w:val="en-US" w:eastAsia="zh-CN"/>
        </w:rPr>
        <w:drawing>
          <wp:anchor distT="0" distB="0" distL="114300" distR="114300" simplePos="0" relativeHeight="251729920" behindDoc="0" locked="0" layoutInCell="1" allowOverlap="1">
            <wp:simplePos x="0" y="0"/>
            <wp:positionH relativeFrom="column">
              <wp:posOffset>608965</wp:posOffset>
            </wp:positionH>
            <wp:positionV relativeFrom="paragraph">
              <wp:posOffset>113030</wp:posOffset>
            </wp:positionV>
            <wp:extent cx="4358005" cy="3022600"/>
            <wp:effectExtent l="0" t="0" r="4445" b="6350"/>
            <wp:wrapTopAndBottom/>
            <wp:docPr id="19" name="图片 19" descr="1ba1bee452bea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ba1bee452beaeb1"/>
                    <pic:cNvPicPr>
                      <a:picLocks noChangeAspect="1"/>
                    </pic:cNvPicPr>
                  </pic:nvPicPr>
                  <pic:blipFill>
                    <a:blip r:embed="rId25"/>
                    <a:stretch>
                      <a:fillRect/>
                    </a:stretch>
                  </pic:blipFill>
                  <pic:spPr>
                    <a:xfrm>
                      <a:off x="0" y="0"/>
                      <a:ext cx="4358005" cy="3022600"/>
                    </a:xfrm>
                    <a:prstGeom prst="rect">
                      <a:avLst/>
                    </a:prstGeom>
                  </pic:spPr>
                </pic:pic>
              </a:graphicData>
            </a:graphic>
          </wp:anchor>
        </w:drawing>
      </w:r>
      <w:r>
        <w:rPr>
          <w:rFonts w:ascii="仿宋" w:hAnsi="仿宋" w:eastAsia="仿宋" w:cs="微软雅黑 Light"/>
          <w:b/>
          <w:sz w:val="24"/>
          <w:szCs w:val="24"/>
        </w:rPr>
        <w:t>图</w:t>
      </w:r>
      <w:r>
        <w:rPr>
          <w:rFonts w:hint="eastAsia" w:ascii="仿宋" w:hAnsi="仿宋" w:eastAsia="仿宋" w:cs="微软雅黑 Light"/>
          <w:b/>
          <w:sz w:val="24"/>
          <w:szCs w:val="24"/>
        </w:rPr>
        <w:t xml:space="preserve"> 1</w:t>
      </w:r>
      <w:r>
        <w:rPr>
          <w:rFonts w:hint="eastAsia" w:ascii="仿宋" w:hAnsi="仿宋" w:eastAsia="仿宋" w:cs="微软雅黑 Light"/>
          <w:b/>
          <w:sz w:val="24"/>
          <w:szCs w:val="24"/>
          <w:lang w:val="en-US" w:eastAsia="zh-CN"/>
        </w:rPr>
        <w:t>7</w:t>
      </w:r>
      <w:r>
        <w:rPr>
          <w:rFonts w:ascii="仿宋" w:hAnsi="仿宋" w:eastAsia="仿宋" w:cs="微软雅黑 Light"/>
          <w:b/>
          <w:sz w:val="24"/>
          <w:szCs w:val="24"/>
        </w:rPr>
        <w:t xml:space="preserve"> </w:t>
      </w:r>
      <w:r>
        <w:rPr>
          <w:rFonts w:hint="eastAsia" w:ascii="仿宋" w:hAnsi="仿宋" w:eastAsia="仿宋" w:cs="微软雅黑 Light"/>
          <w:b/>
          <w:sz w:val="24"/>
          <w:szCs w:val="24"/>
          <w:lang w:val="en-US" w:eastAsia="zh-CN"/>
        </w:rPr>
        <w:t xml:space="preserve"> </w:t>
      </w:r>
      <w:r>
        <w:rPr>
          <w:rFonts w:ascii="仿宋" w:hAnsi="仿宋" w:eastAsia="仿宋" w:cs="微软雅黑 Light"/>
          <w:b/>
          <w:sz w:val="24"/>
          <w:szCs w:val="24"/>
        </w:rPr>
        <w:t>2</w:t>
      </w:r>
      <w:r>
        <w:rPr>
          <w:rFonts w:hint="eastAsia" w:ascii="仿宋" w:hAnsi="仿宋" w:eastAsia="仿宋" w:cs="微软雅黑 Light"/>
          <w:b/>
          <w:sz w:val="24"/>
          <w:szCs w:val="24"/>
        </w:rPr>
        <w:t>01</w:t>
      </w:r>
      <w:r>
        <w:rPr>
          <w:rFonts w:hint="eastAsia" w:ascii="仿宋" w:hAnsi="仿宋" w:eastAsia="仿宋" w:cs="微软雅黑 Light"/>
          <w:b/>
          <w:sz w:val="24"/>
          <w:szCs w:val="24"/>
          <w:lang w:val="en-US" w:eastAsia="zh-CN"/>
        </w:rPr>
        <w:t>8</w:t>
      </w:r>
      <w:r>
        <w:rPr>
          <w:rFonts w:hint="eastAsia" w:ascii="仿宋" w:hAnsi="仿宋" w:eastAsia="仿宋" w:cs="微软雅黑 Light"/>
          <w:b/>
          <w:sz w:val="24"/>
          <w:szCs w:val="24"/>
        </w:rPr>
        <w:t>届毕业生</w:t>
      </w:r>
      <w:r>
        <w:rPr>
          <w:rFonts w:hint="eastAsia" w:ascii="仿宋" w:hAnsi="仿宋" w:eastAsia="仿宋" w:cs="微软雅黑 Light"/>
          <w:b/>
          <w:sz w:val="24"/>
          <w:szCs w:val="24"/>
          <w:lang w:val="en-US" w:eastAsia="zh-CN"/>
        </w:rPr>
        <w:t>文明离校大会</w:t>
      </w:r>
    </w:p>
    <w:p>
      <w:pPr>
        <w:pStyle w:val="4"/>
        <w:keepNext w:val="0"/>
        <w:keepLines w:val="0"/>
        <w:pageBreakBefore w:val="0"/>
        <w:widowControl w:val="0"/>
        <w:kinsoku/>
        <w:wordWrap/>
        <w:overflowPunct/>
        <w:topLinePunct w:val="0"/>
        <w:autoSpaceDE/>
        <w:autoSpaceDN/>
        <w:bidi w:val="0"/>
        <w:adjustRightInd/>
        <w:snapToGrid/>
        <w:spacing w:before="157" w:beforeLines="50"/>
        <w:ind w:firstLine="560" w:firstLineChars="200"/>
        <w:textAlignment w:val="auto"/>
        <w:rPr>
          <w:rFonts w:hint="eastAsia" w:ascii="Times New Roman" w:hAnsi="Times New Roman" w:eastAsia="宋体" w:cs="Times New Roman"/>
          <w:b w:val="0"/>
          <w:kern w:val="2"/>
          <w:sz w:val="28"/>
          <w:szCs w:val="28"/>
          <w:lang w:val="en-US" w:eastAsia="zh-CN" w:bidi="ar-SA"/>
        </w:rPr>
      </w:pPr>
      <w:bookmarkStart w:id="250" w:name="_Toc404880970"/>
      <w:bookmarkStart w:id="251" w:name="_Toc498298896"/>
      <w:bookmarkStart w:id="252" w:name="_Toc501295501"/>
      <w:bookmarkStart w:id="253" w:name="_Toc436671014"/>
      <w:bookmarkStart w:id="254" w:name="_Toc15359"/>
      <w:bookmarkStart w:id="255" w:name="_Toc20084"/>
      <w:bookmarkStart w:id="256" w:name="_Toc23071"/>
      <w:bookmarkStart w:id="257" w:name="_Toc9723"/>
      <w:r>
        <w:rPr>
          <w:rFonts w:hint="eastAsia" w:cs="Times New Roman" w:asciiTheme="minorEastAsia" w:hAnsiTheme="minorEastAsia" w:eastAsiaTheme="minorEastAsia"/>
          <w:b w:val="0"/>
          <w:kern w:val="2"/>
          <w:sz w:val="28"/>
          <w:szCs w:val="28"/>
          <w:lang w:val="en-US" w:eastAsia="zh-CN" w:bidi="ar-SA"/>
        </w:rPr>
        <w:t>不在世界上走走，就永远不会知道世界的广阔；不在命运之海上搏击风浪，就永远不知道生命的真谛。在2018届毕业生离校之际，希望全体毕业生能够珍惜大学最后的时光，做到文明、有序离校，同时祝愿他们能够在以后的道路上奋勇拼搏，前程似锦。</w:t>
      </w:r>
    </w:p>
    <w:p>
      <w:pPr>
        <w:pStyle w:val="4"/>
      </w:pPr>
      <w:bookmarkStart w:id="258" w:name="_Toc20378_WPSOffice_Level2"/>
      <w:r>
        <w:rPr>
          <w:rFonts w:hint="eastAsia"/>
        </w:rPr>
        <w:t>（九）</w:t>
      </w:r>
      <w:bookmarkEnd w:id="250"/>
      <w:r>
        <w:rPr>
          <w:rFonts w:hint="eastAsia"/>
        </w:rPr>
        <w:t>依托生涯工作室，</w:t>
      </w:r>
      <w:r>
        <w:rPr>
          <w:rFonts w:hint="eastAsia" w:cs="Helvetica"/>
        </w:rPr>
        <w:t>提供个性化服务</w:t>
      </w:r>
      <w:r>
        <w:rPr>
          <w:rFonts w:hint="eastAsia"/>
        </w:rPr>
        <w:t>，指导就业更权威</w:t>
      </w:r>
      <w:bookmarkEnd w:id="251"/>
      <w:bookmarkEnd w:id="252"/>
      <w:bookmarkEnd w:id="253"/>
      <w:bookmarkEnd w:id="254"/>
      <w:bookmarkEnd w:id="255"/>
      <w:bookmarkEnd w:id="256"/>
      <w:bookmarkEnd w:id="257"/>
      <w:bookmarkEnd w:id="258"/>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生涯工作室由我院取得国家级心理咨询师和职业生涯规划师资格的教师及具备丰富就业指导和咨询经验的教师（特约教师）组成，可帮助学生测查职业兴趣、职业能力、职业价值观的类型，并针对不同类型提供个性化服务。</w:t>
      </w:r>
    </w:p>
    <w:p>
      <w:pPr>
        <w:ind w:firstLine="560"/>
        <w:jc w:val="center"/>
        <w:rPr>
          <w:rFonts w:ascii="仿宋" w:hAnsi="仿宋" w:eastAsia="仿宋" w:cs="微软雅黑 Light"/>
          <w:b/>
          <w:sz w:val="24"/>
          <w:szCs w:val="24"/>
        </w:rPr>
      </w:pPr>
      <w:r>
        <w:rPr>
          <w:rFonts w:hint="eastAsia" w:cs="Helvetica"/>
          <w:b/>
          <w:szCs w:val="28"/>
        </w:rPr>
        <w:drawing>
          <wp:inline distT="0" distB="0" distL="0" distR="0">
            <wp:extent cx="4530725" cy="3005455"/>
            <wp:effectExtent l="0" t="0" r="3175" b="4445"/>
            <wp:docPr id="8" name="图片 26"/>
            <wp:cNvGraphicFramePr/>
            <a:graphic xmlns:a="http://schemas.openxmlformats.org/drawingml/2006/main">
              <a:graphicData uri="http://schemas.openxmlformats.org/drawingml/2006/picture">
                <pic:pic xmlns:pic="http://schemas.openxmlformats.org/drawingml/2006/picture">
                  <pic:nvPicPr>
                    <pic:cNvPr id="8" name="图片 26"/>
                    <pic:cNvPicPr/>
                  </pic:nvPicPr>
                  <pic:blipFill>
                    <a:blip r:embed="rId26" cstate="print"/>
                    <a:srcRect/>
                    <a:stretch>
                      <a:fillRect/>
                    </a:stretch>
                  </pic:blipFill>
                  <pic:spPr>
                    <a:xfrm>
                      <a:off x="0" y="0"/>
                      <a:ext cx="4530725" cy="3005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1"/>
        <w:jc w:val="center"/>
        <w:textAlignment w:val="auto"/>
      </w:pPr>
      <w:r>
        <w:rPr>
          <w:rFonts w:ascii="仿宋" w:hAnsi="仿宋" w:eastAsia="仿宋" w:cs="微软雅黑 Light"/>
          <w:b/>
          <w:sz w:val="24"/>
          <w:szCs w:val="24"/>
        </w:rPr>
        <w:t>图</w:t>
      </w:r>
      <w:r>
        <w:rPr>
          <w:rFonts w:hint="eastAsia" w:ascii="仿宋" w:hAnsi="仿宋" w:eastAsia="仿宋" w:cs="微软雅黑 Light"/>
          <w:b/>
          <w:sz w:val="24"/>
          <w:szCs w:val="24"/>
        </w:rPr>
        <w:t>1</w:t>
      </w:r>
      <w:r>
        <w:rPr>
          <w:rFonts w:hint="eastAsia" w:ascii="仿宋" w:hAnsi="仿宋" w:eastAsia="仿宋" w:cs="微软雅黑 Light"/>
          <w:b/>
          <w:sz w:val="24"/>
          <w:szCs w:val="24"/>
          <w:lang w:val="en-US" w:eastAsia="zh-CN"/>
        </w:rPr>
        <w:t>8</w:t>
      </w:r>
      <w:r>
        <w:rPr>
          <w:rFonts w:ascii="仿宋" w:hAnsi="仿宋" w:eastAsia="仿宋" w:cs="微软雅黑 Light"/>
          <w:b/>
          <w:sz w:val="24"/>
          <w:szCs w:val="24"/>
        </w:rPr>
        <w:t xml:space="preserve"> </w:t>
      </w:r>
      <w:r>
        <w:rPr>
          <w:rFonts w:hint="eastAsia" w:ascii="仿宋" w:hAnsi="仿宋" w:eastAsia="仿宋" w:cs="微软雅黑 Light"/>
          <w:b/>
          <w:sz w:val="24"/>
          <w:szCs w:val="24"/>
        </w:rPr>
        <w:t>生涯工作室团体活动</w:t>
      </w:r>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仪器与电子学院的生涯工作室旨在帮助学生进行能力、兴趣、价值观、性格等方面的探索，分析职场情况，制定个性化的职业发展计划，使之明确今后学习、工作的方向。生涯工作室通过提供个体及团队咨询、举办专题讲座、开展职业生涯规划大赛等途径，增强我院学生职业生涯规划能力及就业意识，帮助学生科学认知自我，合理规划人生，理性选择职业，提高就业软实力。</w:t>
      </w:r>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作为首个在学校内开辟专用场地以服务学生职场发展工作的组织，生涯工作室既是一种大胆的尝试，又是一种积极的引领。这里充满了青春的气息,充满了不息的斗志,相信在不久的将来工作室一定会创造出骄人成绩，不断走向辉煌，回馈学校，奉献社会。</w:t>
      </w:r>
    </w:p>
    <w:p>
      <w:pPr>
        <w:spacing w:line="480" w:lineRule="auto"/>
        <w:jc w:val="center"/>
        <w:rPr>
          <w:rFonts w:hint="eastAsia" w:ascii="黑体" w:hAnsi="黑体" w:eastAsia="黑体" w:cs="黑体"/>
          <w:b/>
          <w:bCs/>
          <w:sz w:val="32"/>
          <w:szCs w:val="32"/>
        </w:rPr>
      </w:pPr>
    </w:p>
    <w:p>
      <w:pPr>
        <w:spacing w:line="480" w:lineRule="auto"/>
        <w:jc w:val="center"/>
        <w:rPr>
          <w:rFonts w:hint="eastAsia" w:ascii="黑体" w:hAnsi="黑体" w:eastAsia="黑体" w:cs="黑体"/>
          <w:b/>
          <w:bCs/>
          <w:sz w:val="32"/>
          <w:szCs w:val="32"/>
        </w:rPr>
      </w:pPr>
    </w:p>
    <w:p>
      <w:pPr>
        <w:spacing w:line="480" w:lineRule="auto"/>
        <w:jc w:val="both"/>
        <w:rPr>
          <w:rFonts w:hint="eastAsia" w:ascii="黑体" w:hAnsi="黑体" w:eastAsia="黑体"/>
          <w:b/>
          <w:bCs/>
          <w:kern w:val="44"/>
          <w:sz w:val="32"/>
          <w:szCs w:val="28"/>
        </w:rPr>
      </w:pPr>
    </w:p>
    <w:p>
      <w:pPr>
        <w:spacing w:line="480" w:lineRule="auto"/>
        <w:jc w:val="center"/>
        <w:rPr>
          <w:rFonts w:ascii="黑体" w:hAnsi="黑体" w:eastAsia="黑体" w:cs="黑体"/>
          <w:b/>
          <w:bCs/>
          <w:sz w:val="36"/>
          <w:szCs w:val="36"/>
        </w:rPr>
      </w:pPr>
      <w:bookmarkStart w:id="259" w:name="_Toc27229_WPSOffice_Level1"/>
      <w:r>
        <w:rPr>
          <w:rFonts w:hint="eastAsia" w:ascii="黑体" w:hAnsi="黑体" w:eastAsia="黑体"/>
          <w:b/>
          <w:bCs/>
          <w:kern w:val="44"/>
          <w:sz w:val="36"/>
          <w:szCs w:val="36"/>
        </w:rPr>
        <w:t>第三部分：就业质量相关分析</w:t>
      </w:r>
      <w:bookmarkEnd w:id="259"/>
    </w:p>
    <w:p>
      <w:pPr>
        <w:spacing w:line="480" w:lineRule="auto"/>
        <w:rPr>
          <w:rFonts w:ascii="黑体" w:hAnsi="黑体" w:eastAsia="黑体" w:cs="黑体"/>
          <w:b/>
          <w:bCs/>
          <w:sz w:val="30"/>
          <w:szCs w:val="30"/>
        </w:rPr>
      </w:pPr>
      <w:bookmarkStart w:id="260" w:name="_Toc31905_WPSOffice_Level2"/>
      <w:r>
        <w:rPr>
          <w:rFonts w:hint="eastAsia" w:ascii="黑体" w:hAnsi="黑体" w:eastAsia="黑体" w:cs="黑体"/>
          <w:b/>
          <w:bCs/>
          <w:sz w:val="30"/>
          <w:szCs w:val="30"/>
        </w:rPr>
        <w:t>一、</w:t>
      </w:r>
      <w:r>
        <w:rPr>
          <w:rFonts w:hint="eastAsia" w:ascii="黑体" w:hAnsi="黑体" w:eastAsia="黑体"/>
          <w:b/>
          <w:bCs/>
          <w:sz w:val="30"/>
          <w:szCs w:val="30"/>
          <w:lang w:val="en-US" w:eastAsia="zh-CN"/>
        </w:rPr>
        <w:t>求职过程分析</w:t>
      </w:r>
      <w:bookmarkEnd w:id="260"/>
    </w:p>
    <w:p>
      <w:pPr>
        <w:spacing w:line="480" w:lineRule="auto"/>
        <w:rPr>
          <w:rFonts w:ascii="华文仿宋" w:hAnsi="华文仿宋" w:eastAsia="华文仿宋" w:cs="华文仿宋"/>
          <w:b/>
          <w:bCs/>
          <w:sz w:val="28"/>
          <w:szCs w:val="28"/>
        </w:rPr>
      </w:pPr>
      <w:bookmarkStart w:id="261" w:name="_Toc12268_WPSOffice_Level3"/>
      <w:r>
        <w:rPr>
          <w:rFonts w:hint="eastAsia" w:ascii="仿宋" w:hAnsi="仿宋" w:eastAsia="仿宋" w:cs="Times New Roman"/>
          <w:b/>
          <w:kern w:val="2"/>
          <w:sz w:val="28"/>
          <w:szCs w:val="28"/>
          <w:lang w:val="en-US" w:eastAsia="zh-CN" w:bidi="ar-SA"/>
        </w:rPr>
        <w:t>（一）求职行为分析</w:t>
      </w:r>
      <w:bookmarkEnd w:id="261"/>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从2018 届毕业生的求职过程来看（如表15），参加招聘会最多的是测控技术与仪器专业学生，随后是电子科学与技术和微电子科学与工程专业的学生。从不同性别来看，男生在求职阶段的主动性更强，各专业毕业生中男生参加招聘会的平均次数均高于女生。</w:t>
      </w:r>
    </w:p>
    <w:p>
      <w:pPr>
        <w:jc w:val="center"/>
      </w:pPr>
      <w:r>
        <w:rPr>
          <w:rFonts w:hint="eastAsia"/>
          <w:u w:val="single"/>
        </w:rPr>
        <w:drawing>
          <wp:inline distT="0" distB="0" distL="114300" distR="114300">
            <wp:extent cx="4954905" cy="2903855"/>
            <wp:effectExtent l="4445" t="4445" r="12700" b="6350"/>
            <wp:docPr id="1027"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ind w:firstLine="1440" w:firstLineChars="600"/>
        <w:jc w:val="left"/>
        <w:textAlignment w:val="auto"/>
      </w:pPr>
      <w:r>
        <w:rPr>
          <w:rFonts w:hint="eastAsia" w:ascii="仿宋" w:hAnsi="仿宋" w:eastAsia="仿宋" w:cs="仿宋"/>
          <w:b/>
          <w:bCs/>
          <w:sz w:val="24"/>
          <w:lang w:val="en-US" w:eastAsia="zh-CN"/>
        </w:rPr>
        <w:t>表15</w:t>
      </w:r>
      <w:r>
        <w:rPr>
          <w:rFonts w:hint="eastAsia" w:ascii="仿宋" w:hAnsi="仿宋" w:eastAsia="仿宋" w:cs="仿宋"/>
          <w:b/>
          <w:bCs/>
          <w:sz w:val="24"/>
        </w:rPr>
        <w:t xml:space="preserve">  2018 届毕业生求职阶段参加招聘会（平均数）</w:t>
      </w:r>
    </w:p>
    <w:p>
      <w:pPr>
        <w:keepNext w:val="0"/>
        <w:keepLines w:val="0"/>
        <w:pageBreakBefore w:val="0"/>
        <w:widowControl w:val="0"/>
        <w:kinsoku/>
        <w:wordWrap/>
        <w:overflowPunct/>
        <w:topLinePunct w:val="0"/>
        <w:autoSpaceDE/>
        <w:autoSpaceDN/>
        <w:bidi w:val="0"/>
        <w:adjustRightInd/>
        <w:snapToGrid/>
        <w:spacing w:before="157" w:beforeLines="50"/>
        <w:ind w:firstLine="560" w:firstLineChars="200"/>
        <w:jc w:val="left"/>
        <w:textAlignment w:val="auto"/>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从投递简历的渠道来看（如表16），网络投递占据的比例明显高于纸质简历的现场投递。从性别角度来看，男生从网络渠道投递的简历更多。</w:t>
      </w:r>
    </w:p>
    <w:p>
      <w:pPr>
        <w:spacing w:line="480" w:lineRule="auto"/>
        <w:ind w:firstLine="560" w:firstLineChars="200"/>
        <w:jc w:val="center"/>
        <w:rPr>
          <w:rFonts w:ascii="宋体" w:hAnsi="宋体"/>
          <w:sz w:val="28"/>
          <w:szCs w:val="28"/>
        </w:rPr>
      </w:pPr>
      <w:r>
        <w:rPr>
          <w:rFonts w:hint="eastAsia" w:ascii="宋体" w:hAnsi="宋体"/>
          <w:sz w:val="28"/>
          <w:szCs w:val="28"/>
        </w:rPr>
        <w:drawing>
          <wp:inline distT="0" distB="0" distL="114300" distR="114300">
            <wp:extent cx="4365625" cy="2676525"/>
            <wp:effectExtent l="4445" t="4445" r="11430" b="5080"/>
            <wp:docPr id="1029"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tabs>
          <w:tab w:val="right" w:pos="8306"/>
        </w:tabs>
        <w:spacing w:line="480" w:lineRule="auto"/>
        <w:jc w:val="center"/>
        <w:rPr>
          <w:rFonts w:ascii="仿宋" w:hAnsi="仿宋" w:eastAsia="仿宋" w:cs="仿宋"/>
          <w:b/>
          <w:bCs/>
          <w:sz w:val="24"/>
        </w:rPr>
      </w:pPr>
      <w:r>
        <w:rPr>
          <w:rFonts w:hint="eastAsia" w:ascii="仿宋" w:hAnsi="仿宋" w:eastAsia="仿宋" w:cs="仿宋"/>
          <w:b/>
          <w:bCs/>
          <w:sz w:val="24"/>
          <w:lang w:val="en-US" w:eastAsia="zh-CN"/>
        </w:rPr>
        <w:t xml:space="preserve">   表16</w:t>
      </w:r>
      <w:r>
        <w:rPr>
          <w:rFonts w:hint="eastAsia" w:ascii="仿宋" w:hAnsi="仿宋" w:eastAsia="仿宋" w:cs="仿宋"/>
          <w:b/>
          <w:bCs/>
          <w:sz w:val="24"/>
        </w:rPr>
        <w:t xml:space="preserve">  2018届毕业生通过不同渠道（网络/招聘会）投递简历的</w:t>
      </w:r>
      <w:r>
        <w:rPr>
          <w:rFonts w:hint="eastAsia" w:ascii="仿宋" w:hAnsi="仿宋" w:eastAsia="仿宋" w:cs="仿宋"/>
          <w:b/>
          <w:bCs/>
          <w:sz w:val="24"/>
          <w:lang w:val="en-US" w:eastAsia="zh-CN"/>
        </w:rPr>
        <w:t>平均</w:t>
      </w:r>
      <w:r>
        <w:rPr>
          <w:rFonts w:hint="eastAsia" w:ascii="仿宋" w:hAnsi="仿宋" w:eastAsia="仿宋" w:cs="仿宋"/>
          <w:b/>
          <w:bCs/>
          <w:sz w:val="24"/>
        </w:rPr>
        <w:t>数量</w:t>
      </w:r>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从参加笔试和面试的次数来看（如表17），测控技术与仪器专业毕业生得到的面试和笔试机会更多，电子科学与技术及微电子科学与技术依次减少。从性别来看，测控技术与仪器专业的男生和女生得到的机会几乎相当。电子科学与技术和微电子科学与工程两专业的男生得到的笔试和面试机会略多于同专业的女性毕业生。</w:t>
      </w:r>
    </w:p>
    <w:p>
      <w:pPr>
        <w:jc w:val="center"/>
      </w:pPr>
      <w:r>
        <w:rPr>
          <w:rFonts w:hint="eastAsia"/>
        </w:rPr>
        <w:drawing>
          <wp:inline distT="0" distB="0" distL="114300" distR="114300">
            <wp:extent cx="4032885" cy="3048000"/>
            <wp:effectExtent l="4445" t="4445" r="20320" b="14605"/>
            <wp:docPr id="1031"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jc w:val="center"/>
        <w:rPr>
          <w:rFonts w:ascii="仿宋" w:hAnsi="仿宋" w:eastAsia="仿宋" w:cs="仿宋"/>
          <w:b/>
          <w:bCs/>
          <w:sz w:val="24"/>
        </w:rPr>
      </w:pPr>
      <w:r>
        <w:rPr>
          <w:rFonts w:hint="eastAsia" w:ascii="仿宋" w:hAnsi="仿宋" w:eastAsia="仿宋" w:cs="仿宋"/>
          <w:b/>
          <w:bCs/>
          <w:sz w:val="24"/>
          <w:lang w:val="en-US" w:eastAsia="zh-CN"/>
        </w:rPr>
        <w:t>表17</w:t>
      </w:r>
      <w:r>
        <w:rPr>
          <w:rFonts w:hint="eastAsia" w:ascii="仿宋" w:hAnsi="仿宋" w:eastAsia="仿宋" w:cs="仿宋"/>
          <w:b/>
          <w:bCs/>
          <w:sz w:val="24"/>
        </w:rPr>
        <w:t xml:space="preserve">  2018毕业生求职阶段参加笔试和面试的次数（平均数）</w:t>
      </w:r>
    </w:p>
    <w:p>
      <w:pPr>
        <w:numPr>
          <w:ilvl w:val="0"/>
          <w:numId w:val="1"/>
        </w:numPr>
        <w:spacing w:line="480" w:lineRule="auto"/>
        <w:jc w:val="left"/>
        <w:rPr>
          <w:rFonts w:hint="eastAsia" w:asciiTheme="minorEastAsia" w:hAnsiTheme="minorEastAsia" w:eastAsiaTheme="minorEastAsia"/>
          <w:szCs w:val="28"/>
          <w:lang w:val="en-US" w:eastAsia="zh-CN"/>
        </w:rPr>
      </w:pPr>
      <w:bookmarkStart w:id="262" w:name="_Toc20378_WPSOffice_Level3"/>
      <w:r>
        <w:rPr>
          <w:rFonts w:hint="eastAsia" w:ascii="仿宋" w:hAnsi="仿宋" w:eastAsia="仿宋" w:cs="仿宋"/>
          <w:b/>
          <w:bCs/>
          <w:sz w:val="28"/>
          <w:szCs w:val="28"/>
        </w:rPr>
        <w:t>求职信息来源分析</w:t>
      </w:r>
      <w:bookmarkEnd w:id="262"/>
    </w:p>
    <w:p>
      <w:pPr>
        <w:numPr>
          <w:ilvl w:val="0"/>
          <w:numId w:val="0"/>
        </w:numPr>
        <w:spacing w:line="480" w:lineRule="auto"/>
        <w:ind w:firstLine="560" w:firstLineChars="200"/>
        <w:jc w:val="left"/>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对于2018届中北大学毕业生来说，在求职阶段最依赖的信息渠道依次为：中北大学就业信息网（28.21%）、校内招聘会宣讲会（21.67%）、校外媒体（18.94%）、校友老师的推荐（13.01%）及校内就业信息栏（7.34%）等。由此可见，中北大学校内提供的就业信息成为毕业生择业中主要依赖的信息源。累计近六成（57.22%）的毕业生依赖于校内信息源（包括中北大学就业信息网、校内招聘会宣讲会、校内就业信息栏）。</w:t>
      </w:r>
    </w:p>
    <w:p>
      <w:pPr>
        <w:spacing w:line="480" w:lineRule="auto"/>
        <w:rPr>
          <w:rFonts w:ascii="仿宋" w:hAnsi="仿宋" w:eastAsia="仿宋" w:cs="仿宋"/>
          <w:b/>
          <w:bCs/>
          <w:sz w:val="24"/>
        </w:rPr>
      </w:pPr>
      <w:r>
        <w:drawing>
          <wp:inline distT="0" distB="0" distL="114300" distR="114300">
            <wp:extent cx="5036820" cy="2330450"/>
            <wp:effectExtent l="4445" t="4445" r="6985" b="8255"/>
            <wp:docPr id="1033"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spacing w:line="480" w:lineRule="auto"/>
        <w:ind w:firstLine="1440" w:firstLineChars="600"/>
        <w:rPr>
          <w:rFonts w:ascii="仿宋" w:hAnsi="仿宋" w:eastAsia="仿宋" w:cs="仿宋"/>
          <w:b/>
          <w:bCs/>
          <w:sz w:val="24"/>
        </w:rPr>
      </w:pPr>
      <w:r>
        <w:rPr>
          <w:rFonts w:hint="eastAsia" w:ascii="仿宋" w:hAnsi="仿宋" w:eastAsia="仿宋" w:cs="仿宋"/>
          <w:b/>
          <w:bCs/>
          <w:sz w:val="24"/>
        </w:rPr>
        <w:t>图</w:t>
      </w:r>
      <w:r>
        <w:rPr>
          <w:rFonts w:hint="eastAsia" w:ascii="仿宋" w:hAnsi="仿宋" w:eastAsia="仿宋" w:cs="仿宋"/>
          <w:b/>
          <w:bCs/>
          <w:sz w:val="24"/>
          <w:lang w:val="en-US" w:eastAsia="zh-CN"/>
        </w:rPr>
        <w:t>19</w:t>
      </w:r>
      <w:r>
        <w:rPr>
          <w:rFonts w:hint="eastAsia" w:ascii="仿宋" w:hAnsi="仿宋" w:eastAsia="仿宋" w:cs="仿宋"/>
          <w:b/>
          <w:bCs/>
          <w:sz w:val="24"/>
        </w:rPr>
        <w:t xml:space="preserve">  2018届毕业生求职阶段最主要的信息来源</w:t>
      </w:r>
    </w:p>
    <w:p>
      <w:pPr>
        <w:spacing w:before="120" w:after="120" w:line="480" w:lineRule="auto"/>
        <w:outlineLvl w:val="1"/>
        <w:rPr>
          <w:rFonts w:hint="eastAsia" w:ascii="黑体" w:hAnsi="黑体" w:eastAsia="黑体"/>
          <w:b/>
          <w:bCs/>
          <w:sz w:val="30"/>
          <w:szCs w:val="30"/>
        </w:rPr>
      </w:pPr>
      <w:bookmarkStart w:id="263" w:name="_Toc4485_WPSOffice_Level2"/>
      <w:r>
        <w:rPr>
          <w:rFonts w:hint="eastAsia" w:ascii="黑体" w:hAnsi="黑体" w:eastAsia="黑体"/>
          <w:b/>
          <w:bCs/>
          <w:sz w:val="30"/>
          <w:szCs w:val="30"/>
          <w:lang w:val="en-US" w:eastAsia="zh-CN"/>
        </w:rPr>
        <w:t>二、</w:t>
      </w:r>
      <w:r>
        <w:rPr>
          <w:rFonts w:hint="eastAsia" w:ascii="黑体" w:hAnsi="黑体" w:eastAsia="黑体"/>
          <w:b/>
          <w:bCs/>
          <w:sz w:val="30"/>
          <w:szCs w:val="30"/>
        </w:rPr>
        <w:t>就业结果分析</w:t>
      </w:r>
      <w:bookmarkEnd w:id="263"/>
    </w:p>
    <w:p>
      <w:pPr>
        <w:spacing w:line="480" w:lineRule="auto"/>
        <w:jc w:val="left"/>
        <w:rPr>
          <w:rFonts w:ascii="仿宋" w:hAnsi="仿宋" w:eastAsia="仿宋" w:cs="仿宋"/>
          <w:b/>
          <w:bCs/>
          <w:sz w:val="30"/>
          <w:szCs w:val="30"/>
        </w:rPr>
      </w:pPr>
      <w:bookmarkStart w:id="264" w:name="_Toc31905_WPSOffice_Level3"/>
      <w:r>
        <w:rPr>
          <w:rFonts w:hint="eastAsia" w:ascii="仿宋" w:hAnsi="仿宋" w:eastAsia="仿宋" w:cs="仿宋"/>
          <w:b/>
          <w:bCs/>
          <w:sz w:val="28"/>
          <w:szCs w:val="28"/>
        </w:rPr>
        <w:t>（一）签约信息来源</w:t>
      </w:r>
      <w:bookmarkEnd w:id="264"/>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2018届毕业生最终签约工作的信息来自何处？</w:t>
      </w:r>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从签约信息来源来看（如表18），校内信息源（包括中北大学学生就业信息网、校就业信息栏、校内招聘会宣讲会）占到 41.72%，校外信息源（包括校外媒体、校外人才市场）占到 26.93%，人际关系信息源（包括亲朋好友、校友或老师）则占到了 25.84%。由此可见，高质高效的校内信息源，为我院毕业生提供了择业的扎实基础。学校搭建的就业市场平台为毕业生求职创造了良好的条件。</w:t>
      </w:r>
    </w:p>
    <w:p>
      <w:r>
        <w:drawing>
          <wp:inline distT="0" distB="0" distL="114300" distR="114300">
            <wp:extent cx="5117465" cy="3865880"/>
            <wp:effectExtent l="4445" t="4445" r="21590" b="15875"/>
            <wp:docPr id="1035"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spacing w:line="480" w:lineRule="auto"/>
        <w:ind w:firstLine="480" w:firstLineChars="200"/>
        <w:jc w:val="center"/>
        <w:rPr>
          <w:rFonts w:hint="eastAsia" w:ascii="仿宋" w:hAnsi="仿宋" w:eastAsia="仿宋" w:cs="仿宋"/>
          <w:b/>
          <w:bCs/>
          <w:sz w:val="28"/>
          <w:szCs w:val="28"/>
        </w:rPr>
      </w:pPr>
      <w:r>
        <w:rPr>
          <w:rFonts w:hint="eastAsia" w:ascii="仿宋" w:hAnsi="仿宋" w:eastAsia="仿宋" w:cs="仿宋"/>
          <w:b/>
          <w:bCs/>
          <w:sz w:val="24"/>
          <w:lang w:val="en-US" w:eastAsia="zh-CN"/>
        </w:rPr>
        <w:t>表18</w:t>
      </w:r>
      <w:r>
        <w:rPr>
          <w:rFonts w:hint="eastAsia" w:ascii="仿宋" w:hAnsi="仿宋" w:eastAsia="仿宋" w:cs="仿宋"/>
          <w:b/>
          <w:bCs/>
          <w:sz w:val="24"/>
        </w:rPr>
        <w:t xml:space="preserve"> 2018 届各专业毕业生实际签约信息的来源分析</w:t>
      </w:r>
    </w:p>
    <w:p>
      <w:pPr>
        <w:spacing w:line="480" w:lineRule="auto"/>
        <w:jc w:val="left"/>
        <w:rPr>
          <w:rFonts w:ascii="仿宋" w:hAnsi="仿宋" w:eastAsia="仿宋" w:cs="仿宋"/>
          <w:b/>
          <w:bCs/>
          <w:sz w:val="28"/>
          <w:szCs w:val="28"/>
        </w:rPr>
      </w:pPr>
      <w:bookmarkStart w:id="265" w:name="_Toc4485_WPSOffice_Level3"/>
      <w:r>
        <w:rPr>
          <w:rFonts w:hint="eastAsia" w:ascii="仿宋" w:hAnsi="仿宋" w:eastAsia="仿宋" w:cs="仿宋"/>
          <w:b/>
          <w:bCs/>
          <w:sz w:val="28"/>
          <w:szCs w:val="28"/>
        </w:rPr>
        <w:t>（二）毕业生总体满意度</w:t>
      </w:r>
      <w:bookmarkEnd w:id="265"/>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从统计结果来看，2018届毕业生签约总体满意度较高，显示了 2018 届毕业生就业结果的总体水平良好，总体满意度达 94.69%。</w:t>
      </w:r>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在不同专业毕业生对签约结果的“整体满意度”评价中，“整体满意度”最高的为测控技术与仪器专业毕业生，总体满意度高达 97.03%；随后依次为微电子科学与工程和电子科学与技术的毕业生。</w:t>
      </w:r>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综合签约岗位、签约地点，签约起薪等因素在内（如表19），深入探讨毕业生的择业满意度可以发现，在毕业生的总体签约满意度中，满意水平最高的是签约单位类型，满意度达 97.48%，显示了我院毕业生较高的择业质量。相对不够满意的是签约薪酬，满意度为 90.14%。</w:t>
      </w:r>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从专业来看，测控技术与仪器专业毕业生最满意的是签约单位类型，电子科学与技术和微电子科学与工程专业毕业生最满意的是工作岗位。除起始月薪以外，各专业毕业生对其他维度的满意度水平均超过 91%。总体而言，在满意度方面的多维度分析，展现出我院毕业生较高的就业质量。</w:t>
      </w:r>
    </w:p>
    <w:p>
      <w:pPr>
        <w:spacing w:line="480" w:lineRule="auto"/>
        <w:rPr>
          <w:rFonts w:ascii="仿宋" w:hAnsi="仿宋" w:eastAsia="仿宋" w:cs="仿宋"/>
          <w:b/>
          <w:bCs/>
          <w:sz w:val="24"/>
        </w:rPr>
      </w:pPr>
      <w:r>
        <w:drawing>
          <wp:inline distT="0" distB="0" distL="114300" distR="114300">
            <wp:extent cx="5676900" cy="2782570"/>
            <wp:effectExtent l="4445" t="4445" r="14605" b="13335"/>
            <wp:docPr id="1037"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spacing w:line="480" w:lineRule="auto"/>
        <w:jc w:val="center"/>
        <w:rPr>
          <w:rFonts w:ascii="仿宋" w:hAnsi="仿宋" w:eastAsia="仿宋" w:cs="仿宋"/>
          <w:b/>
          <w:bCs/>
          <w:sz w:val="24"/>
        </w:rPr>
      </w:pPr>
      <w:r>
        <w:rPr>
          <w:rFonts w:hint="eastAsia" w:ascii="仿宋" w:hAnsi="仿宋" w:eastAsia="仿宋" w:cs="仿宋"/>
          <w:b/>
          <w:bCs/>
          <w:sz w:val="24"/>
          <w:lang w:val="en-US" w:eastAsia="zh-CN"/>
        </w:rPr>
        <w:t>表19</w:t>
      </w:r>
      <w:r>
        <w:rPr>
          <w:rFonts w:hint="eastAsia" w:ascii="仿宋" w:hAnsi="仿宋" w:eastAsia="仿宋" w:cs="仿宋"/>
          <w:b/>
          <w:bCs/>
          <w:sz w:val="24"/>
        </w:rPr>
        <w:t xml:space="preserve"> 不同专业毕业生分维度就业满意度情况</w:t>
      </w:r>
    </w:p>
    <w:p>
      <w:pPr>
        <w:pStyle w:val="3"/>
        <w:rPr>
          <w:rFonts w:hint="default"/>
        </w:rPr>
      </w:pPr>
      <w:bookmarkStart w:id="266" w:name="_Toc436671023"/>
      <w:bookmarkStart w:id="267" w:name="_Toc32350_WPSOffice_Level2"/>
      <w:r>
        <w:rPr>
          <w:rFonts w:ascii="黑体" w:hAnsi="黑体" w:eastAsia="黑体" w:cs="宋体"/>
          <w:sz w:val="30"/>
          <w:szCs w:val="30"/>
        </w:rPr>
        <w:t>三、专业对口度分析</w:t>
      </w:r>
      <w:bookmarkEnd w:id="266"/>
      <w:bookmarkEnd w:id="267"/>
    </w:p>
    <w:p>
      <w:pPr>
        <w:pStyle w:val="4"/>
        <w:rPr>
          <w:rFonts w:hint="default"/>
        </w:rPr>
      </w:pPr>
      <w:bookmarkStart w:id="268" w:name="_Toc436671024"/>
      <w:bookmarkStart w:id="269" w:name="_Toc32350_WPSOffice_Level3"/>
      <w:r>
        <w:rPr>
          <w:rFonts w:ascii="仿宋" w:hAnsi="仿宋" w:eastAsia="仿宋" w:cs="宋体"/>
          <w:sz w:val="28"/>
          <w:szCs w:val="28"/>
        </w:rPr>
        <w:t>（一）毕业生对</w:t>
      </w:r>
      <w:r>
        <w:rPr>
          <w:rFonts w:ascii="仿宋" w:hAnsi="仿宋" w:eastAsia="仿宋"/>
          <w:sz w:val="28"/>
          <w:szCs w:val="28"/>
        </w:rPr>
        <w:t>“</w:t>
      </w:r>
      <w:r>
        <w:rPr>
          <w:rFonts w:ascii="仿宋" w:hAnsi="仿宋" w:eastAsia="仿宋" w:cs="宋体"/>
          <w:sz w:val="28"/>
          <w:szCs w:val="28"/>
        </w:rPr>
        <w:t>专业对口</w:t>
      </w:r>
      <w:r>
        <w:rPr>
          <w:rFonts w:ascii="仿宋" w:hAnsi="仿宋" w:eastAsia="仿宋"/>
          <w:sz w:val="28"/>
          <w:szCs w:val="28"/>
        </w:rPr>
        <w:t>”</w:t>
      </w:r>
      <w:r>
        <w:rPr>
          <w:rFonts w:ascii="仿宋" w:hAnsi="仿宋" w:eastAsia="仿宋" w:cs="宋体"/>
          <w:sz w:val="28"/>
          <w:szCs w:val="28"/>
        </w:rPr>
        <w:t>的关注度</w:t>
      </w:r>
      <w:bookmarkEnd w:id="268"/>
      <w:bookmarkEnd w:id="269"/>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大学生就业专业对口指所从事工作与所学专业相符。目前，大学生就业中专业不对口的现象很普遍，并随着近年大学生就业难的趋势表现得更加明显。</w:t>
      </w:r>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从总体来看，毕业生在择业过程中认为最值得关注的三大因素依次为：专业对口（57.63%）、薪酬福利（20.04%）、个人发展空间（12.98%）等，可见专业对口是毕业生求职时最重视的考虑因素，比例达到57.63%，而是否符合个人兴趣和其他因素毕业生考虑得相对较少。</w:t>
      </w:r>
    </w:p>
    <w:p>
      <w:r>
        <w:rPr>
          <w:rFonts w:hint="eastAsia"/>
        </w:rPr>
        <w:t xml:space="preserve">     </w:t>
      </w:r>
      <w:r>
        <w:drawing>
          <wp:inline distT="0" distB="0" distL="114300" distR="114300">
            <wp:extent cx="4572000" cy="2743200"/>
            <wp:effectExtent l="4445" t="4445" r="14605" b="14605"/>
            <wp:docPr id="1039"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keepNext w:val="0"/>
        <w:keepLines w:val="0"/>
        <w:pageBreakBefore w:val="0"/>
        <w:widowControl w:val="0"/>
        <w:kinsoku/>
        <w:wordWrap/>
        <w:overflowPunct/>
        <w:topLinePunct w:val="0"/>
        <w:autoSpaceDE/>
        <w:autoSpaceDN/>
        <w:bidi w:val="0"/>
        <w:adjustRightInd/>
        <w:snapToGrid/>
        <w:ind w:firstLine="170" w:firstLineChars="71"/>
        <w:jc w:val="center"/>
        <w:textAlignment w:val="auto"/>
        <w:rPr>
          <w:rFonts w:ascii="仿宋" w:hAnsi="仿宋" w:eastAsia="仿宋" w:cs="微软雅黑 Light"/>
          <w:b/>
          <w:sz w:val="24"/>
        </w:rPr>
      </w:pPr>
      <w:r>
        <w:rPr>
          <w:rFonts w:hint="eastAsia" w:ascii="仿宋" w:hAnsi="仿宋" w:eastAsia="仿宋" w:cs="微软雅黑 Light"/>
          <w:b/>
          <w:sz w:val="24"/>
          <w:lang w:val="en-US" w:eastAsia="zh-CN"/>
        </w:rPr>
        <w:t xml:space="preserve">表20 </w:t>
      </w:r>
      <w:r>
        <w:rPr>
          <w:rFonts w:ascii="仿宋" w:hAnsi="仿宋" w:eastAsia="仿宋" w:cs="微软雅黑 Light"/>
          <w:b/>
          <w:sz w:val="24"/>
        </w:rPr>
        <w:t>毕业生眼中求职时最值得关注的三大</w:t>
      </w:r>
      <w:r>
        <w:rPr>
          <w:rFonts w:hint="eastAsia" w:ascii="仿宋" w:hAnsi="仿宋" w:eastAsia="仿宋" w:cs="微软雅黑 Light"/>
          <w:b/>
          <w:sz w:val="24"/>
          <w:lang w:val="en-US" w:eastAsia="zh-CN"/>
        </w:rPr>
        <w:t>因素</w:t>
      </w:r>
      <w:r>
        <w:rPr>
          <w:rFonts w:hint="eastAsia" w:ascii="仿宋" w:hAnsi="仿宋" w:eastAsia="仿宋" w:cs="微软雅黑 Light"/>
          <w:b/>
          <w:sz w:val="24"/>
        </w:rPr>
        <w:t xml:space="preserve"> </w:t>
      </w:r>
    </w:p>
    <w:p>
      <w:pPr>
        <w:ind w:firstLine="170" w:firstLineChars="71"/>
        <w:jc w:val="center"/>
        <w:rPr>
          <w:rFonts w:ascii="仿宋" w:hAnsi="仿宋" w:eastAsia="仿宋" w:cs="微软雅黑 Light"/>
          <w:b/>
          <w:sz w:val="24"/>
        </w:rPr>
      </w:pPr>
    </w:p>
    <w:p>
      <w:pPr>
        <w:pStyle w:val="4"/>
        <w:rPr>
          <w:rFonts w:hint="default"/>
        </w:rPr>
      </w:pPr>
      <w:bookmarkStart w:id="270" w:name="_Toc19923"/>
      <w:bookmarkStart w:id="271" w:name="_Toc436671025"/>
      <w:bookmarkStart w:id="272" w:name="_Toc10026"/>
      <w:bookmarkStart w:id="273" w:name="_Toc501295511"/>
      <w:bookmarkStart w:id="274" w:name="_Toc19684"/>
      <w:bookmarkStart w:id="275" w:name="_Toc498298906"/>
      <w:bookmarkStart w:id="276" w:name="_Toc30453_WPSOffice_Level3"/>
      <w:bookmarkStart w:id="277" w:name="_Toc25131"/>
      <w:r>
        <w:t>（二）毕业生在实际求职过程中的“专业对口度”</w:t>
      </w:r>
      <w:bookmarkEnd w:id="270"/>
      <w:bookmarkEnd w:id="271"/>
      <w:bookmarkEnd w:id="272"/>
      <w:bookmarkEnd w:id="273"/>
      <w:bookmarkEnd w:id="274"/>
      <w:bookmarkEnd w:id="275"/>
      <w:bookmarkEnd w:id="276"/>
      <w:bookmarkEnd w:id="277"/>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专业对口度反应了毕业生对所学专业的认同度，同时也一定程度上反应了该专业在用人市场中的专业竞争力水平。对于评估专业设置、专业培养水平有着积极地参考意义。</w:t>
      </w:r>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2018届毕业生中，测控技术与仪器专业学生签约岗位的“专业对口度”最高（57.02%），随后依次是微电子科学与工程专业（56.49%）和电子科学与技术专业（55.87%）。</w:t>
      </w:r>
    </w:p>
    <w:p>
      <w:pPr>
        <w:ind w:firstLine="560"/>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080000" cy="3810000"/>
            <wp:effectExtent l="4445" t="4445" r="20955" b="1460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ind w:firstLine="2073" w:firstLineChars="864"/>
        <w:rPr>
          <w:rFonts w:hint="eastAsia" w:ascii="宋体" w:hAnsi="宋体" w:eastAsia="仿宋"/>
          <w:sz w:val="28"/>
          <w:szCs w:val="28"/>
          <w:lang w:val="en-US" w:eastAsia="zh-CN"/>
        </w:rPr>
      </w:pPr>
      <w:r>
        <w:rPr>
          <w:rFonts w:hint="eastAsia" w:ascii="仿宋" w:hAnsi="仿宋" w:eastAsia="仿宋" w:cs="微软雅黑 Light"/>
          <w:b/>
          <w:sz w:val="24"/>
          <w:lang w:val="en-US" w:eastAsia="zh-CN"/>
        </w:rPr>
        <w:t>表21</w:t>
      </w:r>
      <w:r>
        <w:rPr>
          <w:rFonts w:hint="eastAsia" w:ascii="仿宋" w:hAnsi="仿宋" w:eastAsia="仿宋" w:cs="微软雅黑 Light"/>
          <w:b/>
          <w:sz w:val="24"/>
        </w:rPr>
        <w:t xml:space="preserve"> </w:t>
      </w:r>
      <w:r>
        <w:rPr>
          <w:rFonts w:ascii="仿宋" w:hAnsi="仿宋" w:eastAsia="仿宋" w:cs="微软雅黑 Light"/>
          <w:b/>
          <w:sz w:val="24"/>
        </w:rPr>
        <w:t>毕业生</w:t>
      </w:r>
      <w:r>
        <w:rPr>
          <w:rFonts w:hint="eastAsia" w:ascii="仿宋" w:hAnsi="仿宋" w:eastAsia="仿宋" w:cs="微软雅黑 Light"/>
          <w:b/>
          <w:sz w:val="24"/>
          <w:lang w:val="en-US" w:eastAsia="zh-CN"/>
        </w:rPr>
        <w:t>专业对口度调查情况</w:t>
      </w:r>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在跟踪了解毕业生求职到落实毕业去向的过程中，不同专业毕业生在求职意愿阶段对岗位相关度的期望普遍低于最终的求职结果。在求职意愿阶段，不同专业毕业生对专业对口度的期望水平相当；在最终的落实阶段，测控技术与仪器专业学生因其培养目标和专业技能的完备程度与针对性，落实在了专业对口度更高的岗位。相比之下，电子科学与技术专业和微电子科学与工程专业的落实岗位在专业相关水平上相对低，在岗位的专业对口度表现出宽口径的特点。但总体上，各专业毕业生在择业意愿与最后的择业结果中，均具备较高的专业对口程度。</w:t>
      </w:r>
    </w:p>
    <w:p>
      <w:pPr>
        <w:pStyle w:val="2"/>
        <w:rPr>
          <w:rFonts w:hint="eastAsia" w:ascii="黑体" w:hAnsi="黑体" w:eastAsia="黑体" w:cs="Times New Roman"/>
          <w:b/>
          <w:bCs/>
          <w:kern w:val="44"/>
          <w:sz w:val="36"/>
          <w:szCs w:val="36"/>
          <w:lang w:val="en-US" w:eastAsia="zh-CN" w:bidi="ar-SA"/>
        </w:rPr>
      </w:pPr>
      <w:bookmarkStart w:id="278" w:name="_Toc27420"/>
      <w:bookmarkStart w:id="279" w:name="_Toc498298907"/>
      <w:bookmarkStart w:id="280" w:name="_Toc501295512"/>
      <w:bookmarkStart w:id="281" w:name="_Toc25604"/>
      <w:bookmarkStart w:id="282" w:name="_Toc17224"/>
      <w:bookmarkStart w:id="283" w:name="_Toc6690"/>
      <w:bookmarkStart w:id="284" w:name="_Toc22906"/>
      <w:bookmarkStart w:id="285" w:name="_Toc24888_WPSOffice_Level1"/>
      <w:r>
        <w:rPr>
          <w:rFonts w:hint="eastAsia" w:ascii="黑体" w:hAnsi="黑体" w:eastAsia="黑体" w:cs="Times New Roman"/>
          <w:b/>
          <w:bCs/>
          <w:kern w:val="44"/>
          <w:sz w:val="36"/>
          <w:szCs w:val="36"/>
          <w:lang w:val="en-US" w:eastAsia="zh-CN" w:bidi="ar-SA"/>
        </w:rPr>
        <w:t>第四部分:就业发展趋势分析</w:t>
      </w:r>
      <w:bookmarkEnd w:id="278"/>
      <w:bookmarkEnd w:id="279"/>
      <w:bookmarkEnd w:id="280"/>
      <w:bookmarkEnd w:id="281"/>
      <w:bookmarkEnd w:id="282"/>
      <w:bookmarkEnd w:id="283"/>
      <w:bookmarkEnd w:id="284"/>
      <w:bookmarkEnd w:id="285"/>
    </w:p>
    <w:p>
      <w:pPr>
        <w:spacing w:before="120" w:after="120" w:line="480" w:lineRule="auto"/>
        <w:outlineLvl w:val="1"/>
        <w:rPr>
          <w:rFonts w:hint="eastAsia" w:ascii="黑体" w:hAnsi="黑体" w:eastAsia="黑体"/>
          <w:b/>
          <w:bCs/>
          <w:sz w:val="30"/>
          <w:szCs w:val="30"/>
        </w:rPr>
      </w:pPr>
      <w:bookmarkStart w:id="286" w:name="_Toc18097"/>
      <w:bookmarkStart w:id="287" w:name="_Toc501295513"/>
      <w:bookmarkStart w:id="288" w:name="_Toc15046"/>
      <w:bookmarkStart w:id="289" w:name="_Toc15097"/>
      <w:bookmarkStart w:id="290" w:name="_Toc30453_WPSOffice_Level2"/>
      <w:bookmarkStart w:id="291" w:name="_Toc498298908"/>
      <w:bookmarkStart w:id="292" w:name="_Toc15123"/>
      <w:r>
        <w:rPr>
          <w:rFonts w:hint="eastAsia" w:ascii="黑体" w:hAnsi="黑体" w:eastAsia="黑体"/>
          <w:b/>
          <w:bCs/>
          <w:sz w:val="30"/>
          <w:szCs w:val="30"/>
          <w:lang w:val="en-US" w:eastAsia="zh-CN"/>
        </w:rPr>
        <w:t>一、</w:t>
      </w:r>
      <w:r>
        <w:rPr>
          <w:rFonts w:hint="eastAsia" w:ascii="黑体" w:hAnsi="黑体" w:eastAsia="黑体"/>
          <w:b/>
          <w:bCs/>
          <w:sz w:val="30"/>
          <w:szCs w:val="30"/>
        </w:rPr>
        <w:t>历年数据对比</w:t>
      </w:r>
      <w:bookmarkEnd w:id="286"/>
      <w:bookmarkEnd w:id="287"/>
      <w:bookmarkEnd w:id="288"/>
      <w:bookmarkEnd w:id="289"/>
      <w:bookmarkEnd w:id="290"/>
      <w:bookmarkEnd w:id="291"/>
      <w:bookmarkEnd w:id="292"/>
    </w:p>
    <w:p>
      <w:pPr>
        <w:pStyle w:val="3"/>
        <w:numPr>
          <w:ilvl w:val="0"/>
          <w:numId w:val="0"/>
        </w:numPr>
        <w:spacing w:before="100" w:beforeAutospacing="1" w:after="100" w:afterAutospacing="1" w:line="360" w:lineRule="auto"/>
        <w:rPr>
          <w:rFonts w:hint="eastAsia" w:cs="Times New Roman" w:asciiTheme="minorEastAsia" w:hAnsiTheme="minorEastAsia" w:eastAsiaTheme="minorEastAsia"/>
          <w:b w:val="0"/>
          <w:bCs w:val="0"/>
          <w:kern w:val="2"/>
          <w:sz w:val="28"/>
          <w:szCs w:val="28"/>
          <w:lang w:val="en-US" w:eastAsia="zh-CN" w:bidi="ar-SA"/>
        </w:rPr>
      </w:pPr>
      <w:r>
        <w:rPr>
          <w:rFonts w:hint="eastAsia" w:cs="Times New Roman" w:asciiTheme="minorEastAsia" w:hAnsiTheme="minorEastAsia" w:eastAsiaTheme="minorEastAsia"/>
          <w:b w:val="0"/>
          <w:bCs w:val="0"/>
          <w:kern w:val="2"/>
          <w:sz w:val="28"/>
          <w:szCs w:val="28"/>
          <w:lang w:val="en-US" w:eastAsia="zh-CN" w:bidi="ar-SA"/>
        </w:rPr>
        <w:t>（一）近三年我院毕业生总数变化趋势如图所示：</w:t>
      </w:r>
    </w:p>
    <w:p>
      <w:pPr>
        <w:pStyle w:val="8"/>
        <w:rPr>
          <w:rFonts w:hint="eastAsia"/>
        </w:rPr>
      </w:pPr>
      <w:r>
        <w:rPr>
          <w:rFonts w:hint="eastAsia"/>
        </w:rPr>
        <w:drawing>
          <wp:inline distT="0" distB="0" distL="114300" distR="114300">
            <wp:extent cx="4881245" cy="3634740"/>
            <wp:effectExtent l="4445" t="4445" r="10160" b="18415"/>
            <wp:docPr id="1068"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67"/>
        <w:tblW w:w="8212" w:type="dxa"/>
        <w:jc w:val="center"/>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
      <w:tblGrid>
        <w:gridCol w:w="2613"/>
        <w:gridCol w:w="1587"/>
        <w:gridCol w:w="1587"/>
        <w:gridCol w:w="2425"/>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624" w:hRule="atLeast"/>
          <w:jc w:val="center"/>
        </w:trPr>
        <w:tc>
          <w:tcPr>
            <w:tcW w:w="2613" w:type="dxa"/>
            <w:tcBorders>
              <w:top w:val="single" w:color="FFFFFF" w:sz="8" w:space="0"/>
              <w:left w:val="single" w:color="FFFFFF" w:sz="8" w:space="0"/>
              <w:bottom w:val="single" w:color="FFFFFF" w:sz="4" w:space="0"/>
              <w:right w:val="nil"/>
              <w:insideV w:val="nil"/>
            </w:tcBorders>
            <w:shd w:val="clear" w:color="auto" w:fill="4F81BD"/>
          </w:tcPr>
          <w:p>
            <w:pPr>
              <w:jc w:val="center"/>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专业/毕业年份</w:t>
            </w:r>
          </w:p>
        </w:tc>
        <w:tc>
          <w:tcPr>
            <w:tcW w:w="1587" w:type="dxa"/>
            <w:tcBorders>
              <w:top w:val="single" w:color="FFFFFF" w:sz="8" w:space="0"/>
              <w:left w:val="single" w:color="FFFFFF" w:sz="8" w:space="0"/>
              <w:bottom w:val="single" w:color="FFFFFF" w:sz="4" w:space="0"/>
              <w:right w:val="nil"/>
              <w:insideV w:val="nil"/>
            </w:tcBorders>
            <w:shd w:val="clear" w:color="auto" w:fill="4F81BD"/>
          </w:tcPr>
          <w:p>
            <w:pPr>
              <w:jc w:val="center"/>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201</w:t>
            </w:r>
            <w:r>
              <w:rPr>
                <w:b/>
                <w:bCs/>
                <w:color w:val="000000" w:themeColor="text1"/>
                <w:szCs w:val="28"/>
                <w14:textFill>
                  <w14:solidFill>
                    <w14:schemeClr w14:val="tx1"/>
                  </w14:solidFill>
                </w14:textFill>
              </w:rPr>
              <w:t>6</w:t>
            </w:r>
          </w:p>
        </w:tc>
        <w:tc>
          <w:tcPr>
            <w:tcW w:w="1587" w:type="dxa"/>
            <w:tcBorders>
              <w:top w:val="single" w:color="FFFFFF" w:sz="8" w:space="0"/>
              <w:left w:val="single" w:color="FFFFFF" w:sz="8" w:space="0"/>
              <w:bottom w:val="single" w:color="FFFFFF" w:sz="4" w:space="0"/>
              <w:right w:val="nil"/>
              <w:insideV w:val="nil"/>
            </w:tcBorders>
            <w:shd w:val="clear" w:color="auto" w:fill="4F81BD"/>
          </w:tcPr>
          <w:p>
            <w:pPr>
              <w:jc w:val="center"/>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201</w:t>
            </w:r>
            <w:r>
              <w:rPr>
                <w:b/>
                <w:bCs/>
                <w:color w:val="000000" w:themeColor="text1"/>
                <w:szCs w:val="28"/>
                <w14:textFill>
                  <w14:solidFill>
                    <w14:schemeClr w14:val="tx1"/>
                  </w14:solidFill>
                </w14:textFill>
              </w:rPr>
              <w:t>7</w:t>
            </w:r>
          </w:p>
        </w:tc>
        <w:tc>
          <w:tcPr>
            <w:tcW w:w="2425" w:type="dxa"/>
            <w:tcBorders>
              <w:top w:val="single" w:color="FFFFFF" w:sz="8" w:space="0"/>
              <w:left w:val="single" w:color="FFFFFF" w:sz="8" w:space="0"/>
              <w:bottom w:val="single" w:color="FFFFFF" w:sz="4" w:space="0"/>
              <w:right w:val="single" w:color="FFFFFF" w:sz="8" w:space="0"/>
              <w:insideV w:val="nil"/>
            </w:tcBorders>
            <w:shd w:val="clear" w:color="auto" w:fill="4F81BD"/>
          </w:tcPr>
          <w:p>
            <w:pPr>
              <w:jc w:val="center"/>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201</w:t>
            </w:r>
            <w:r>
              <w:rPr>
                <w:b/>
                <w:bCs/>
                <w:color w:val="000000" w:themeColor="text1"/>
                <w:szCs w:val="28"/>
                <w14:textFill>
                  <w14:solidFill>
                    <w14:schemeClr w14:val="tx1"/>
                  </w14:solidFill>
                </w14:textFill>
              </w:rPr>
              <w:t>8</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624" w:hRule="atLeast"/>
          <w:jc w:val="center"/>
        </w:trPr>
        <w:tc>
          <w:tcPr>
            <w:tcW w:w="2613" w:type="dxa"/>
            <w:tcBorders>
              <w:top w:val="single" w:color="FFFFFF" w:sz="4" w:space="0"/>
              <w:left w:val="single" w:color="FFFFFF" w:sz="8" w:space="0"/>
              <w:bottom w:val="single" w:color="FFFFFF" w:sz="8" w:space="0"/>
              <w:right w:val="single" w:color="FFFFFF" w:sz="8" w:space="0"/>
            </w:tcBorders>
            <w:shd w:val="clear" w:color="auto" w:fill="D0D8E8"/>
          </w:tcPr>
          <w:p>
            <w:pPr>
              <w:widowControl/>
              <w:jc w:val="center"/>
              <w:textAlignment w:val="center"/>
              <w:rPr>
                <w:b/>
                <w:bCs/>
                <w:color w:val="000000" w:themeColor="text1"/>
                <w:szCs w:val="28"/>
                <w14:textFill>
                  <w14:solidFill>
                    <w14:schemeClr w14:val="tx1"/>
                  </w14:solidFill>
                </w14:textFill>
              </w:rPr>
            </w:pPr>
            <w:r>
              <w:rPr>
                <w:rFonts w:hint="eastAsia" w:ascii="宋体" w:hAnsi="宋体" w:cs="宋体"/>
                <w:b/>
                <w:bCs/>
                <w:color w:val="000000" w:themeColor="text1"/>
                <w:szCs w:val="28"/>
                <w14:textFill>
                  <w14:solidFill>
                    <w14:schemeClr w14:val="tx1"/>
                  </w14:solidFill>
                </w14:textFill>
              </w:rPr>
              <w:t>测控技术与仪器</w:t>
            </w:r>
          </w:p>
        </w:tc>
        <w:tc>
          <w:tcPr>
            <w:tcW w:w="1587" w:type="dxa"/>
            <w:tcBorders>
              <w:top w:val="single" w:color="FFFFFF" w:sz="4" w:space="0"/>
              <w:left w:val="single" w:color="FFFFFF" w:sz="8" w:space="0"/>
              <w:bottom w:val="single" w:color="FFFFFF" w:sz="8" w:space="0"/>
              <w:right w:val="single" w:color="FFFFFF" w:sz="8" w:space="0"/>
            </w:tcBorders>
            <w:shd w:val="clear" w:color="auto" w:fill="D0D8E8"/>
          </w:tcPr>
          <w:p>
            <w:pPr>
              <w:widowControl/>
              <w:jc w:val="center"/>
              <w:textAlignment w:val="center"/>
              <w:rPr>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136</w:t>
            </w:r>
          </w:p>
        </w:tc>
        <w:tc>
          <w:tcPr>
            <w:tcW w:w="1587" w:type="dxa"/>
            <w:tcBorders>
              <w:top w:val="single" w:color="FFFFFF" w:sz="4" w:space="0"/>
              <w:left w:val="single" w:color="FFFFFF" w:sz="8" w:space="0"/>
              <w:bottom w:val="single" w:color="FFFFFF" w:sz="8" w:space="0"/>
              <w:right w:val="single" w:color="FFFFFF" w:sz="8" w:space="0"/>
            </w:tcBorders>
            <w:shd w:val="clear" w:color="auto" w:fill="D0D8E8"/>
          </w:tcPr>
          <w:p>
            <w:pPr>
              <w:widowControl/>
              <w:jc w:val="center"/>
              <w:textAlignment w:val="center"/>
              <w:rPr>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22</w:t>
            </w:r>
            <w:r>
              <w:rPr>
                <w:rFonts w:ascii="宋体" w:hAnsi="宋体" w:cs="宋体"/>
                <w:color w:val="000000" w:themeColor="text1"/>
                <w:szCs w:val="28"/>
                <w14:textFill>
                  <w14:solidFill>
                    <w14:schemeClr w14:val="tx1"/>
                  </w14:solidFill>
                </w14:textFill>
              </w:rPr>
              <w:t>5</w:t>
            </w:r>
          </w:p>
        </w:tc>
        <w:tc>
          <w:tcPr>
            <w:tcW w:w="2425" w:type="dxa"/>
            <w:tcBorders>
              <w:top w:val="single" w:color="FFFFFF" w:sz="4" w:space="0"/>
              <w:left w:val="single" w:color="FFFFFF" w:sz="8" w:space="0"/>
              <w:bottom w:val="single" w:color="FFFFFF" w:sz="8" w:space="0"/>
              <w:right w:val="single" w:color="FFFFFF" w:sz="8" w:space="0"/>
            </w:tcBorders>
            <w:shd w:val="clear" w:color="auto" w:fill="D0D8E8"/>
          </w:tcPr>
          <w:p>
            <w:pPr>
              <w:widowControl/>
              <w:jc w:val="center"/>
              <w:textAlignment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2</w:t>
            </w:r>
            <w:r>
              <w:rPr>
                <w:color w:val="000000" w:themeColor="text1"/>
                <w:szCs w:val="28"/>
                <w14:textFill>
                  <w14:solidFill>
                    <w14:schemeClr w14:val="tx1"/>
                  </w14:solidFill>
                </w14:textFill>
              </w:rPr>
              <w:t>01</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624" w:hRule="atLeast"/>
          <w:jc w:val="center"/>
        </w:trPr>
        <w:tc>
          <w:tcPr>
            <w:tcW w:w="2613" w:type="dxa"/>
            <w:tcBorders>
              <w:top w:val="single" w:color="FFFFFF" w:sz="8" w:space="0"/>
              <w:left w:val="single" w:color="FFFFFF" w:sz="8" w:space="0"/>
              <w:bottom w:val="single" w:color="FFFFFF" w:sz="8" w:space="0"/>
              <w:right w:val="single" w:color="FFFFFF" w:sz="8" w:space="0"/>
            </w:tcBorders>
            <w:shd w:val="clear" w:color="auto" w:fill="E9EDF4"/>
          </w:tcPr>
          <w:p>
            <w:pPr>
              <w:widowControl/>
              <w:jc w:val="center"/>
              <w:textAlignment w:val="center"/>
              <w:rPr>
                <w:b/>
                <w:bCs/>
                <w:color w:val="000000" w:themeColor="text1"/>
                <w:szCs w:val="28"/>
                <w14:textFill>
                  <w14:solidFill>
                    <w14:schemeClr w14:val="tx1"/>
                  </w14:solidFill>
                </w14:textFill>
              </w:rPr>
            </w:pPr>
            <w:r>
              <w:rPr>
                <w:rFonts w:hint="eastAsia" w:ascii="宋体" w:hAnsi="宋体" w:cs="宋体"/>
                <w:b/>
                <w:bCs/>
                <w:color w:val="000000" w:themeColor="text1"/>
                <w:szCs w:val="28"/>
                <w14:textFill>
                  <w14:solidFill>
                    <w14:schemeClr w14:val="tx1"/>
                  </w14:solidFill>
                </w14:textFill>
              </w:rPr>
              <w:t>电子科学与技术</w:t>
            </w:r>
          </w:p>
        </w:tc>
        <w:tc>
          <w:tcPr>
            <w:tcW w:w="1587" w:type="dxa"/>
            <w:tcBorders>
              <w:top w:val="single" w:color="FFFFFF" w:sz="8" w:space="0"/>
              <w:left w:val="single" w:color="FFFFFF" w:sz="8" w:space="0"/>
              <w:bottom w:val="single" w:color="FFFFFF" w:sz="8" w:space="0"/>
              <w:right w:val="single" w:color="FFFFFF" w:sz="8" w:space="0"/>
            </w:tcBorders>
            <w:shd w:val="clear" w:color="auto" w:fill="E9EDF4"/>
          </w:tcPr>
          <w:p>
            <w:pPr>
              <w:widowControl/>
              <w:jc w:val="center"/>
              <w:textAlignment w:val="center"/>
              <w:rPr>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101</w:t>
            </w:r>
          </w:p>
        </w:tc>
        <w:tc>
          <w:tcPr>
            <w:tcW w:w="1587" w:type="dxa"/>
            <w:tcBorders>
              <w:top w:val="single" w:color="FFFFFF" w:sz="8" w:space="0"/>
              <w:left w:val="single" w:color="FFFFFF" w:sz="8" w:space="0"/>
              <w:bottom w:val="single" w:color="FFFFFF" w:sz="8" w:space="0"/>
              <w:right w:val="single" w:color="FFFFFF" w:sz="8" w:space="0"/>
            </w:tcBorders>
            <w:shd w:val="clear" w:color="auto" w:fill="E9EDF4"/>
          </w:tcPr>
          <w:p>
            <w:pPr>
              <w:widowControl/>
              <w:jc w:val="center"/>
              <w:textAlignment w:val="center"/>
              <w:rPr>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9</w:t>
            </w:r>
            <w:r>
              <w:rPr>
                <w:rFonts w:ascii="宋体" w:hAnsi="宋体" w:cs="宋体"/>
                <w:color w:val="000000" w:themeColor="text1"/>
                <w:szCs w:val="28"/>
                <w14:textFill>
                  <w14:solidFill>
                    <w14:schemeClr w14:val="tx1"/>
                  </w14:solidFill>
                </w14:textFill>
              </w:rPr>
              <w:t>7</w:t>
            </w:r>
          </w:p>
        </w:tc>
        <w:tc>
          <w:tcPr>
            <w:tcW w:w="2425" w:type="dxa"/>
            <w:tcBorders>
              <w:top w:val="single" w:color="FFFFFF" w:sz="8" w:space="0"/>
              <w:left w:val="single" w:color="FFFFFF" w:sz="8" w:space="0"/>
              <w:bottom w:val="single" w:color="FFFFFF" w:sz="8" w:space="0"/>
              <w:right w:val="single" w:color="FFFFFF" w:sz="8" w:space="0"/>
            </w:tcBorders>
            <w:shd w:val="clear" w:color="auto" w:fill="E9EDF4"/>
          </w:tcPr>
          <w:p>
            <w:pPr>
              <w:widowControl/>
              <w:jc w:val="center"/>
              <w:textAlignment w:val="cente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1</w:t>
            </w:r>
            <w:r>
              <w:rPr>
                <w:color w:val="000000" w:themeColor="text1"/>
                <w:szCs w:val="28"/>
                <w14:textFill>
                  <w14:solidFill>
                    <w14:schemeClr w14:val="tx1"/>
                  </w14:solidFill>
                </w14:textFill>
              </w:rPr>
              <w:t>32</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624" w:hRule="atLeast"/>
          <w:jc w:val="center"/>
        </w:trPr>
        <w:tc>
          <w:tcPr>
            <w:tcW w:w="2613" w:type="dxa"/>
            <w:tcBorders>
              <w:top w:val="single" w:color="FFFFFF" w:sz="8" w:space="0"/>
              <w:left w:val="single" w:color="FFFFFF" w:sz="8" w:space="0"/>
              <w:bottom w:val="single" w:color="FFFFFF" w:sz="8" w:space="0"/>
              <w:right w:val="single" w:color="FFFFFF" w:sz="8" w:space="0"/>
            </w:tcBorders>
            <w:shd w:val="clear" w:color="auto" w:fill="D0D8E8"/>
          </w:tcPr>
          <w:p>
            <w:pPr>
              <w:widowControl/>
              <w:jc w:val="center"/>
              <w:textAlignment w:val="center"/>
              <w:rPr>
                <w:b/>
                <w:bCs/>
                <w:color w:val="000000" w:themeColor="text1"/>
                <w:szCs w:val="28"/>
                <w14:textFill>
                  <w14:solidFill>
                    <w14:schemeClr w14:val="tx1"/>
                  </w14:solidFill>
                </w14:textFill>
              </w:rPr>
            </w:pPr>
            <w:r>
              <w:rPr>
                <w:rFonts w:hint="eastAsia" w:ascii="宋体" w:hAnsi="宋体" w:cs="宋体"/>
                <w:b/>
                <w:bCs/>
                <w:color w:val="000000" w:themeColor="text1"/>
                <w:szCs w:val="28"/>
                <w14:textFill>
                  <w14:solidFill>
                    <w14:schemeClr w14:val="tx1"/>
                  </w14:solidFill>
                </w14:textFill>
              </w:rPr>
              <w:t>微电子科学与工程</w:t>
            </w:r>
          </w:p>
        </w:tc>
        <w:tc>
          <w:tcPr>
            <w:tcW w:w="1587" w:type="dxa"/>
            <w:tcBorders>
              <w:top w:val="single" w:color="FFFFFF" w:sz="8" w:space="0"/>
              <w:left w:val="single" w:color="FFFFFF" w:sz="8" w:space="0"/>
              <w:bottom w:val="single" w:color="FFFFFF" w:sz="8" w:space="0"/>
              <w:right w:val="single" w:color="FFFFFF" w:sz="8" w:space="0"/>
            </w:tcBorders>
            <w:shd w:val="clear" w:color="auto" w:fill="D0D8E8"/>
          </w:tcPr>
          <w:p>
            <w:pPr>
              <w:widowControl/>
              <w:jc w:val="center"/>
              <w:textAlignment w:val="center"/>
              <w:rPr>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88</w:t>
            </w:r>
          </w:p>
        </w:tc>
        <w:tc>
          <w:tcPr>
            <w:tcW w:w="1587" w:type="dxa"/>
            <w:tcBorders>
              <w:top w:val="single" w:color="FFFFFF" w:sz="8" w:space="0"/>
              <w:left w:val="single" w:color="FFFFFF" w:sz="8" w:space="0"/>
              <w:bottom w:val="single" w:color="FFFFFF" w:sz="8" w:space="0"/>
              <w:right w:val="single" w:color="FFFFFF" w:sz="8" w:space="0"/>
            </w:tcBorders>
            <w:shd w:val="clear" w:color="auto" w:fill="D0D8E8"/>
          </w:tcPr>
          <w:p>
            <w:pPr>
              <w:widowControl/>
              <w:jc w:val="center"/>
              <w:textAlignment w:val="center"/>
              <w:rPr>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91</w:t>
            </w:r>
          </w:p>
        </w:tc>
        <w:tc>
          <w:tcPr>
            <w:tcW w:w="2425" w:type="dxa"/>
            <w:tcBorders>
              <w:top w:val="single" w:color="FFFFFF" w:sz="8" w:space="0"/>
              <w:left w:val="single" w:color="FFFFFF" w:sz="8" w:space="0"/>
              <w:bottom w:val="single" w:color="FFFFFF" w:sz="8" w:space="0"/>
              <w:right w:val="single" w:color="FFFFFF" w:sz="8" w:space="0"/>
            </w:tcBorders>
            <w:shd w:val="clear" w:color="auto" w:fill="D0D8E8"/>
          </w:tcPr>
          <w:p>
            <w:pPr>
              <w:widowControl/>
              <w:jc w:val="center"/>
              <w:textAlignment w:val="center"/>
              <w:rPr>
                <w:color w:val="000000" w:themeColor="text1"/>
                <w:szCs w:val="28"/>
                <w14:textFill>
                  <w14:solidFill>
                    <w14:schemeClr w14:val="tx1"/>
                  </w14:solidFill>
                </w14:textFill>
              </w:rPr>
            </w:pPr>
            <w:r>
              <w:rPr>
                <w:color w:val="000000" w:themeColor="text1"/>
                <w:szCs w:val="28"/>
                <w14:textFill>
                  <w14:solidFill>
                    <w14:schemeClr w14:val="tx1"/>
                  </w14:solidFill>
                </w14:textFill>
              </w:rPr>
              <w:t>124</w:t>
            </w:r>
          </w:p>
        </w:tc>
      </w:tr>
    </w:tbl>
    <w:p>
      <w:pPr>
        <w:tabs>
          <w:tab w:val="left" w:pos="741"/>
        </w:tabs>
        <w:spacing w:before="120" w:after="120" w:line="480" w:lineRule="auto"/>
        <w:jc w:val="center"/>
        <w:rPr>
          <w:rFonts w:ascii="仿宋" w:hAnsi="仿宋" w:eastAsia="仿宋" w:cs="微软雅黑 Light"/>
          <w:b/>
          <w:sz w:val="24"/>
        </w:rPr>
      </w:pPr>
      <w:r>
        <w:rPr>
          <w:rFonts w:ascii="仿宋" w:hAnsi="仿宋" w:eastAsia="仿宋" w:cs="微软雅黑 Light"/>
          <w:b/>
          <w:sz w:val="24"/>
        </w:rPr>
        <w:t xml:space="preserve">表 </w:t>
      </w:r>
      <w:r>
        <w:rPr>
          <w:rFonts w:hint="eastAsia" w:ascii="仿宋" w:hAnsi="仿宋" w:eastAsia="仿宋" w:cs="微软雅黑 Light"/>
          <w:b/>
          <w:sz w:val="24"/>
          <w:lang w:val="en-US" w:eastAsia="zh-CN"/>
        </w:rPr>
        <w:t>22</w:t>
      </w:r>
      <w:r>
        <w:rPr>
          <w:rFonts w:hint="eastAsia" w:ascii="仿宋" w:hAnsi="仿宋" w:eastAsia="仿宋" w:cs="微软雅黑 Light"/>
          <w:b/>
          <w:sz w:val="24"/>
        </w:rPr>
        <w:t xml:space="preserve"> 仪器与电子学院近三年毕业生人数统计</w:t>
      </w:r>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对比近三年数据发现，今年我院本科毕业生人数上升幅度较大，测控技术与仪器专业毕业人数较2017年减少24人，电子科学与技术较2017年增加35人，微电子科学与技术人数较2017年增加33人。</w:t>
      </w:r>
    </w:p>
    <w:p>
      <w:pPr>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（二）比较近三年来我院毕业生的性别比情况（如表23），我校男女性别比于2017届毕业生中出现突增，2018届又缓缓回归平稳。</w:t>
      </w:r>
    </w:p>
    <w:tbl>
      <w:tblPr>
        <w:tblStyle w:val="60"/>
        <w:tblpPr w:leftFromText="180" w:rightFromText="180" w:vertAnchor="text" w:horzAnchor="page" w:tblpX="1793" w:tblpY="221"/>
        <w:tblW w:w="8508" w:type="dxa"/>
        <w:tblInd w:w="0" w:type="dxa"/>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
      <w:tblGrid>
        <w:gridCol w:w="2127"/>
        <w:gridCol w:w="2127"/>
        <w:gridCol w:w="2127"/>
        <w:gridCol w:w="2127"/>
      </w:tblGrid>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trHeight w:val="1255" w:hRule="atLeast"/>
        </w:trPr>
        <w:tc>
          <w:tcPr>
            <w:tcW w:w="2127" w:type="dxa"/>
            <w:tcBorders>
              <w:top w:val="single" w:color="FFFFFF" w:sz="8" w:space="0"/>
              <w:left w:val="single" w:color="FFFFFF" w:sz="8" w:space="0"/>
              <w:bottom w:val="single" w:color="FFFFFF" w:sz="4" w:space="0"/>
              <w:right w:val="single" w:color="FFFFFF" w:sz="8" w:space="0"/>
              <w:tl2br w:val="single" w:color="auto" w:sz="4" w:space="0"/>
            </w:tcBorders>
            <w:shd w:val="clear" w:color="auto" w:fill="4F81BD"/>
          </w:tcPr>
          <w:p>
            <w:pPr>
              <w:widowControl/>
              <w:jc w:val="center"/>
              <w:textAlignment w:val="center"/>
              <w:rPr>
                <w:rFonts w:ascii="宋体" w:hAnsi="宋体" w:cs="宋体"/>
                <w:b/>
                <w:bCs/>
                <w:color w:val="000000"/>
                <w:szCs w:val="28"/>
              </w:rPr>
            </w:pPr>
            <w:r>
              <w:rPr>
                <w:rFonts w:hint="eastAsia" w:ascii="宋体" w:hAnsi="宋体" w:cs="宋体"/>
                <w:b/>
                <w:bCs/>
                <w:color w:val="000000"/>
                <w:szCs w:val="28"/>
              </w:rPr>
              <w:t xml:space="preserve">     就业</w:t>
            </w:r>
            <w:r>
              <w:rPr>
                <w:rFonts w:ascii="宋体" w:hAnsi="宋体" w:cs="宋体"/>
                <w:b/>
                <w:bCs/>
                <w:color w:val="000000"/>
                <w:szCs w:val="28"/>
              </w:rPr>
              <w:t>年</w:t>
            </w:r>
            <w:r>
              <w:rPr>
                <w:rFonts w:hint="eastAsia" w:ascii="宋体" w:hAnsi="宋体" w:cs="宋体"/>
                <w:b/>
                <w:bCs/>
                <w:color w:val="000000"/>
                <w:szCs w:val="28"/>
              </w:rPr>
              <w:t>份</w:t>
            </w:r>
          </w:p>
          <w:p>
            <w:pPr>
              <w:widowControl/>
              <w:textAlignment w:val="center"/>
              <w:rPr>
                <w:b/>
                <w:bCs/>
                <w:color w:val="FFFFFF"/>
                <w:szCs w:val="28"/>
              </w:rPr>
            </w:pPr>
            <w:r>
              <w:rPr>
                <w:rFonts w:hint="eastAsia" w:ascii="宋体" w:hAnsi="宋体" w:cs="宋体"/>
                <w:b/>
                <w:bCs/>
                <w:color w:val="000000"/>
                <w:szCs w:val="28"/>
              </w:rPr>
              <w:t>性别</w:t>
            </w:r>
            <w:r>
              <w:rPr>
                <w:rFonts w:ascii="宋体" w:hAnsi="宋体" w:cs="宋体"/>
                <w:b/>
                <w:bCs/>
                <w:color w:val="000000"/>
                <w:szCs w:val="28"/>
              </w:rPr>
              <w:t>人数</w:t>
            </w:r>
          </w:p>
        </w:tc>
        <w:tc>
          <w:tcPr>
            <w:tcW w:w="2127" w:type="dxa"/>
            <w:tcBorders>
              <w:top w:val="single" w:color="FFFFFF" w:sz="8" w:space="0"/>
              <w:left w:val="single" w:color="FFFFFF" w:sz="8" w:space="0"/>
              <w:bottom w:val="single" w:color="FFFFFF" w:sz="4" w:space="0"/>
              <w:right w:val="single" w:color="FFFFFF" w:sz="8" w:space="0"/>
            </w:tcBorders>
            <w:shd w:val="clear" w:color="auto" w:fill="4F81BD"/>
            <w:vAlign w:val="center"/>
          </w:tcPr>
          <w:p>
            <w:pPr>
              <w:widowControl/>
              <w:jc w:val="center"/>
              <w:textAlignment w:val="center"/>
              <w:rPr>
                <w:b/>
                <w:bCs/>
                <w:color w:val="FFFFFF"/>
                <w:szCs w:val="28"/>
              </w:rPr>
            </w:pPr>
            <w:r>
              <w:rPr>
                <w:rFonts w:hint="eastAsia" w:ascii="宋体" w:hAnsi="宋体" w:cs="宋体"/>
                <w:b/>
                <w:bCs/>
                <w:color w:val="000000"/>
                <w:szCs w:val="28"/>
              </w:rPr>
              <w:t>201</w:t>
            </w:r>
            <w:r>
              <w:rPr>
                <w:rFonts w:ascii="宋体" w:hAnsi="宋体" w:cs="宋体"/>
                <w:b/>
                <w:bCs/>
                <w:color w:val="000000"/>
                <w:szCs w:val="28"/>
              </w:rPr>
              <w:t>6</w:t>
            </w:r>
          </w:p>
        </w:tc>
        <w:tc>
          <w:tcPr>
            <w:tcW w:w="2127" w:type="dxa"/>
            <w:tcBorders>
              <w:top w:val="single" w:color="FFFFFF" w:sz="8" w:space="0"/>
              <w:left w:val="single" w:color="FFFFFF" w:sz="8" w:space="0"/>
              <w:bottom w:val="single" w:color="FFFFFF" w:sz="4" w:space="0"/>
              <w:right w:val="single" w:color="FFFFFF" w:sz="8" w:space="0"/>
            </w:tcBorders>
            <w:shd w:val="clear" w:color="auto" w:fill="4F81BD"/>
            <w:vAlign w:val="center"/>
          </w:tcPr>
          <w:p>
            <w:pPr>
              <w:widowControl/>
              <w:jc w:val="center"/>
              <w:textAlignment w:val="center"/>
              <w:rPr>
                <w:b/>
                <w:bCs/>
                <w:color w:val="FFFFFF"/>
                <w:szCs w:val="28"/>
              </w:rPr>
            </w:pPr>
            <w:r>
              <w:rPr>
                <w:rFonts w:hint="eastAsia"/>
                <w:b/>
                <w:bCs/>
                <w:color w:val="000000" w:themeColor="text1"/>
                <w:szCs w:val="28"/>
                <w14:textFill>
                  <w14:solidFill>
                    <w14:schemeClr w14:val="tx1"/>
                  </w14:solidFill>
                </w14:textFill>
              </w:rPr>
              <w:t>201</w:t>
            </w:r>
            <w:r>
              <w:rPr>
                <w:b/>
                <w:bCs/>
                <w:color w:val="000000" w:themeColor="text1"/>
                <w:szCs w:val="28"/>
                <w14:textFill>
                  <w14:solidFill>
                    <w14:schemeClr w14:val="tx1"/>
                  </w14:solidFill>
                </w14:textFill>
              </w:rPr>
              <w:t>7</w:t>
            </w:r>
          </w:p>
        </w:tc>
        <w:tc>
          <w:tcPr>
            <w:tcW w:w="2127" w:type="dxa"/>
            <w:tcBorders>
              <w:top w:val="single" w:color="FFFFFF" w:sz="8" w:space="0"/>
              <w:left w:val="single" w:color="FFFFFF" w:sz="8" w:space="0"/>
              <w:bottom w:val="single" w:color="FFFFFF" w:sz="4" w:space="0"/>
              <w:right w:val="single" w:color="FFFFFF" w:sz="8" w:space="0"/>
            </w:tcBorders>
            <w:shd w:val="clear" w:color="auto" w:fill="4F81BD"/>
            <w:vAlign w:val="center"/>
          </w:tcPr>
          <w:p>
            <w:pPr>
              <w:jc w:val="center"/>
              <w:rPr>
                <w:b/>
                <w:bCs/>
                <w:color w:val="FFFFFF"/>
                <w:szCs w:val="28"/>
              </w:rPr>
            </w:pPr>
            <w:r>
              <w:rPr>
                <w:rFonts w:hint="eastAsia"/>
                <w:b/>
                <w:bCs/>
                <w:color w:val="000000" w:themeColor="text1"/>
                <w:szCs w:val="28"/>
                <w14:textFill>
                  <w14:solidFill>
                    <w14:schemeClr w14:val="tx1"/>
                  </w14:solidFill>
                </w14:textFill>
              </w:rPr>
              <w:t>201</w:t>
            </w:r>
            <w:r>
              <w:rPr>
                <w:b/>
                <w:bCs/>
                <w:color w:val="000000" w:themeColor="text1"/>
                <w:szCs w:val="28"/>
                <w14:textFill>
                  <w14:solidFill>
                    <w14:schemeClr w14:val="tx1"/>
                  </w14:solidFill>
                </w14:textFill>
              </w:rPr>
              <w:t>8</w:t>
            </w:r>
          </w:p>
        </w:tc>
      </w:tr>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trHeight w:val="615" w:hRule="atLeast"/>
        </w:trPr>
        <w:tc>
          <w:tcPr>
            <w:tcW w:w="2127" w:type="dxa"/>
            <w:tcBorders>
              <w:top w:val="single" w:color="FFFFFF" w:sz="4" w:space="0"/>
              <w:left w:val="single" w:color="FFFFFF" w:sz="8" w:space="0"/>
              <w:bottom w:val="single" w:color="FFFFFF" w:sz="8" w:space="0"/>
              <w:right w:val="single" w:color="FFFFFF" w:sz="8" w:space="0"/>
            </w:tcBorders>
            <w:shd w:val="clear" w:color="auto" w:fill="D0D8E8"/>
          </w:tcPr>
          <w:p>
            <w:pPr>
              <w:jc w:val="center"/>
              <w:rPr>
                <w:b/>
                <w:bCs/>
                <w:color w:val="000000"/>
                <w:szCs w:val="28"/>
              </w:rPr>
            </w:pPr>
            <w:r>
              <w:rPr>
                <w:rFonts w:hint="eastAsia"/>
                <w:b/>
                <w:bCs/>
                <w:color w:val="000000"/>
                <w:szCs w:val="28"/>
              </w:rPr>
              <w:t>男</w:t>
            </w:r>
          </w:p>
        </w:tc>
        <w:tc>
          <w:tcPr>
            <w:tcW w:w="2127" w:type="dxa"/>
            <w:tcBorders>
              <w:top w:val="single" w:color="FFFFFF" w:sz="4" w:space="0"/>
              <w:left w:val="single" w:color="FFFFFF" w:sz="8" w:space="0"/>
              <w:bottom w:val="single" w:color="FFFFFF" w:sz="8" w:space="0"/>
              <w:right w:val="single" w:color="FFFFFF" w:sz="8" w:space="0"/>
            </w:tcBorders>
            <w:shd w:val="clear" w:color="auto" w:fill="D0D8E8"/>
          </w:tcPr>
          <w:p>
            <w:pPr>
              <w:widowControl/>
              <w:jc w:val="center"/>
              <w:textAlignment w:val="center"/>
              <w:rPr>
                <w:color w:val="000000"/>
                <w:szCs w:val="28"/>
              </w:rPr>
            </w:pPr>
            <w:r>
              <w:rPr>
                <w:rFonts w:hint="eastAsia" w:ascii="宋体" w:hAnsi="宋体" w:cs="宋体"/>
                <w:color w:val="000000"/>
                <w:szCs w:val="28"/>
              </w:rPr>
              <w:t>244</w:t>
            </w:r>
          </w:p>
        </w:tc>
        <w:tc>
          <w:tcPr>
            <w:tcW w:w="2127" w:type="dxa"/>
            <w:tcBorders>
              <w:top w:val="single" w:color="FFFFFF" w:sz="4" w:space="0"/>
              <w:left w:val="single" w:color="FFFFFF" w:sz="8" w:space="0"/>
              <w:bottom w:val="single" w:color="FFFFFF" w:sz="8" w:space="0"/>
              <w:right w:val="single" w:color="FFFFFF" w:sz="8" w:space="0"/>
            </w:tcBorders>
            <w:shd w:val="clear" w:color="auto" w:fill="D0D8E8"/>
          </w:tcPr>
          <w:p>
            <w:pPr>
              <w:widowControl/>
              <w:jc w:val="center"/>
              <w:textAlignment w:val="center"/>
              <w:rPr>
                <w:color w:val="000000"/>
                <w:szCs w:val="28"/>
              </w:rPr>
            </w:pPr>
            <w:r>
              <w:rPr>
                <w:rFonts w:hint="eastAsia" w:ascii="宋体" w:hAnsi="宋体" w:cs="宋体"/>
                <w:color w:val="000000"/>
                <w:szCs w:val="28"/>
              </w:rPr>
              <w:t>33</w:t>
            </w:r>
            <w:r>
              <w:rPr>
                <w:rFonts w:ascii="宋体" w:hAnsi="宋体" w:cs="宋体"/>
                <w:color w:val="000000"/>
                <w:szCs w:val="28"/>
              </w:rPr>
              <w:t>5</w:t>
            </w:r>
          </w:p>
        </w:tc>
        <w:tc>
          <w:tcPr>
            <w:tcW w:w="2127" w:type="dxa"/>
            <w:tcBorders>
              <w:top w:val="single" w:color="FFFFFF" w:sz="4" w:space="0"/>
              <w:left w:val="single" w:color="FFFFFF" w:sz="8" w:space="0"/>
              <w:bottom w:val="single" w:color="FFFFFF" w:sz="8" w:space="0"/>
              <w:right w:val="single" w:color="FFFFFF" w:sz="8" w:space="0"/>
            </w:tcBorders>
            <w:shd w:val="clear" w:color="auto" w:fill="D0D8E8"/>
          </w:tcPr>
          <w:p>
            <w:pPr>
              <w:widowControl/>
              <w:jc w:val="center"/>
              <w:textAlignment w:val="center"/>
              <w:rPr>
                <w:color w:val="000000"/>
                <w:szCs w:val="28"/>
              </w:rPr>
            </w:pPr>
            <w:r>
              <w:rPr>
                <w:rFonts w:hint="eastAsia"/>
                <w:color w:val="000000"/>
                <w:szCs w:val="28"/>
              </w:rPr>
              <w:t>3</w:t>
            </w:r>
            <w:r>
              <w:rPr>
                <w:color w:val="000000"/>
                <w:szCs w:val="28"/>
              </w:rPr>
              <w:t>59</w:t>
            </w:r>
          </w:p>
        </w:tc>
      </w:tr>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trHeight w:val="627" w:hRule="atLeast"/>
        </w:trPr>
        <w:tc>
          <w:tcPr>
            <w:tcW w:w="2127" w:type="dxa"/>
            <w:tcBorders>
              <w:top w:val="single" w:color="FFFFFF" w:sz="8" w:space="0"/>
              <w:left w:val="single" w:color="FFFFFF" w:sz="8" w:space="0"/>
              <w:bottom w:val="single" w:color="FFFFFF" w:sz="8" w:space="0"/>
              <w:right w:val="single" w:color="FFFFFF" w:sz="8" w:space="0"/>
            </w:tcBorders>
            <w:shd w:val="clear" w:color="auto" w:fill="E9EDF4"/>
          </w:tcPr>
          <w:p>
            <w:pPr>
              <w:jc w:val="center"/>
              <w:rPr>
                <w:b/>
                <w:bCs/>
                <w:color w:val="000000"/>
                <w:szCs w:val="28"/>
              </w:rPr>
            </w:pPr>
            <w:r>
              <w:rPr>
                <w:rFonts w:hint="eastAsia"/>
                <w:b/>
                <w:bCs/>
                <w:color w:val="000000"/>
                <w:szCs w:val="28"/>
              </w:rPr>
              <w:t>女</w:t>
            </w:r>
          </w:p>
        </w:tc>
        <w:tc>
          <w:tcPr>
            <w:tcW w:w="2127" w:type="dxa"/>
            <w:tcBorders>
              <w:top w:val="single" w:color="FFFFFF" w:sz="8" w:space="0"/>
              <w:left w:val="single" w:color="FFFFFF" w:sz="8" w:space="0"/>
              <w:bottom w:val="single" w:color="FFFFFF" w:sz="8" w:space="0"/>
              <w:right w:val="single" w:color="FFFFFF" w:sz="8" w:space="0"/>
            </w:tcBorders>
            <w:shd w:val="clear" w:color="auto" w:fill="E9EDF4"/>
          </w:tcPr>
          <w:p>
            <w:pPr>
              <w:widowControl/>
              <w:jc w:val="center"/>
              <w:textAlignment w:val="center"/>
              <w:rPr>
                <w:color w:val="000000"/>
                <w:szCs w:val="28"/>
              </w:rPr>
            </w:pPr>
            <w:r>
              <w:rPr>
                <w:rFonts w:hint="eastAsia" w:ascii="宋体" w:hAnsi="宋体" w:cs="宋体"/>
                <w:color w:val="000000"/>
                <w:szCs w:val="28"/>
              </w:rPr>
              <w:t>81</w:t>
            </w:r>
          </w:p>
        </w:tc>
        <w:tc>
          <w:tcPr>
            <w:tcW w:w="2127" w:type="dxa"/>
            <w:tcBorders>
              <w:top w:val="single" w:color="FFFFFF" w:sz="8" w:space="0"/>
              <w:left w:val="single" w:color="FFFFFF" w:sz="8" w:space="0"/>
              <w:bottom w:val="single" w:color="FFFFFF" w:sz="8" w:space="0"/>
              <w:right w:val="single" w:color="FFFFFF" w:sz="8" w:space="0"/>
            </w:tcBorders>
            <w:shd w:val="clear" w:color="auto" w:fill="E9EDF4"/>
          </w:tcPr>
          <w:p>
            <w:pPr>
              <w:widowControl/>
              <w:jc w:val="center"/>
              <w:textAlignment w:val="center"/>
              <w:rPr>
                <w:color w:val="000000"/>
                <w:szCs w:val="28"/>
              </w:rPr>
            </w:pPr>
            <w:r>
              <w:rPr>
                <w:rFonts w:hint="eastAsia" w:ascii="宋体" w:hAnsi="宋体" w:cs="宋体"/>
                <w:color w:val="000000"/>
                <w:szCs w:val="28"/>
              </w:rPr>
              <w:t>78</w:t>
            </w:r>
          </w:p>
        </w:tc>
        <w:tc>
          <w:tcPr>
            <w:tcW w:w="2127" w:type="dxa"/>
            <w:tcBorders>
              <w:top w:val="single" w:color="FFFFFF" w:sz="8" w:space="0"/>
              <w:left w:val="single" w:color="FFFFFF" w:sz="8" w:space="0"/>
              <w:bottom w:val="single" w:color="FFFFFF" w:sz="8" w:space="0"/>
              <w:right w:val="single" w:color="FFFFFF" w:sz="8" w:space="0"/>
            </w:tcBorders>
            <w:shd w:val="clear" w:color="auto" w:fill="E9EDF4"/>
          </w:tcPr>
          <w:p>
            <w:pPr>
              <w:widowControl/>
              <w:jc w:val="center"/>
              <w:textAlignment w:val="center"/>
              <w:rPr>
                <w:color w:val="000000"/>
                <w:szCs w:val="28"/>
              </w:rPr>
            </w:pPr>
            <w:r>
              <w:rPr>
                <w:rFonts w:hint="eastAsia"/>
                <w:color w:val="000000"/>
                <w:szCs w:val="28"/>
              </w:rPr>
              <w:t>9</w:t>
            </w:r>
            <w:r>
              <w:rPr>
                <w:color w:val="000000"/>
                <w:szCs w:val="28"/>
              </w:rPr>
              <w:t>8</w:t>
            </w:r>
          </w:p>
        </w:tc>
      </w:tr>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trHeight w:val="627" w:hRule="atLeast"/>
        </w:trPr>
        <w:tc>
          <w:tcPr>
            <w:tcW w:w="2127" w:type="dxa"/>
            <w:tcBorders>
              <w:top w:val="single" w:color="FFFFFF" w:sz="8" w:space="0"/>
              <w:left w:val="single" w:color="FFFFFF" w:sz="8" w:space="0"/>
              <w:bottom w:val="single" w:color="FFFFFF" w:sz="8" w:space="0"/>
              <w:right w:val="single" w:color="FFFFFF" w:sz="8" w:space="0"/>
            </w:tcBorders>
            <w:shd w:val="clear" w:color="auto" w:fill="D0D8E8"/>
          </w:tcPr>
          <w:p>
            <w:pPr>
              <w:jc w:val="center"/>
              <w:rPr>
                <w:b/>
                <w:bCs/>
                <w:color w:val="000000"/>
                <w:szCs w:val="28"/>
              </w:rPr>
            </w:pPr>
            <w:r>
              <w:rPr>
                <w:rFonts w:hint="eastAsia"/>
                <w:b/>
                <w:bCs/>
                <w:color w:val="000000"/>
                <w:szCs w:val="28"/>
              </w:rPr>
              <w:t>合计</w:t>
            </w:r>
          </w:p>
        </w:tc>
        <w:tc>
          <w:tcPr>
            <w:tcW w:w="2127" w:type="dxa"/>
            <w:tcBorders>
              <w:top w:val="single" w:color="FFFFFF" w:sz="8" w:space="0"/>
              <w:left w:val="single" w:color="FFFFFF" w:sz="8" w:space="0"/>
              <w:bottom w:val="single" w:color="FFFFFF" w:sz="8" w:space="0"/>
              <w:right w:val="single" w:color="FFFFFF" w:sz="8" w:space="0"/>
            </w:tcBorders>
            <w:shd w:val="clear" w:color="auto" w:fill="D0D8E8"/>
          </w:tcPr>
          <w:p>
            <w:pPr>
              <w:widowControl/>
              <w:jc w:val="center"/>
              <w:textAlignment w:val="center"/>
              <w:rPr>
                <w:color w:val="000000"/>
                <w:szCs w:val="28"/>
              </w:rPr>
            </w:pPr>
            <w:r>
              <w:rPr>
                <w:rFonts w:hint="eastAsia" w:ascii="宋体" w:hAnsi="宋体" w:cs="宋体"/>
                <w:color w:val="000000"/>
                <w:szCs w:val="28"/>
              </w:rPr>
              <w:t>325</w:t>
            </w:r>
          </w:p>
        </w:tc>
        <w:tc>
          <w:tcPr>
            <w:tcW w:w="2127" w:type="dxa"/>
            <w:tcBorders>
              <w:top w:val="single" w:color="FFFFFF" w:sz="8" w:space="0"/>
              <w:left w:val="single" w:color="FFFFFF" w:sz="8" w:space="0"/>
              <w:bottom w:val="single" w:color="FFFFFF" w:sz="8" w:space="0"/>
              <w:right w:val="single" w:color="FFFFFF" w:sz="8" w:space="0"/>
            </w:tcBorders>
            <w:shd w:val="clear" w:color="auto" w:fill="D0D8E8"/>
          </w:tcPr>
          <w:p>
            <w:pPr>
              <w:widowControl/>
              <w:jc w:val="center"/>
              <w:textAlignment w:val="center"/>
              <w:rPr>
                <w:color w:val="000000"/>
                <w:szCs w:val="28"/>
              </w:rPr>
            </w:pPr>
            <w:r>
              <w:rPr>
                <w:rFonts w:hint="eastAsia" w:ascii="宋体" w:hAnsi="宋体" w:cs="宋体"/>
                <w:color w:val="000000"/>
                <w:szCs w:val="28"/>
              </w:rPr>
              <w:t>4</w:t>
            </w:r>
            <w:r>
              <w:rPr>
                <w:rFonts w:ascii="宋体" w:hAnsi="宋体" w:cs="宋体"/>
                <w:color w:val="000000"/>
                <w:szCs w:val="28"/>
              </w:rPr>
              <w:t>13</w:t>
            </w:r>
          </w:p>
        </w:tc>
        <w:tc>
          <w:tcPr>
            <w:tcW w:w="2127" w:type="dxa"/>
            <w:tcBorders>
              <w:top w:val="single" w:color="FFFFFF" w:sz="8" w:space="0"/>
              <w:left w:val="single" w:color="FFFFFF" w:sz="8" w:space="0"/>
              <w:bottom w:val="single" w:color="FFFFFF" w:sz="8" w:space="0"/>
              <w:right w:val="single" w:color="FFFFFF" w:sz="8" w:space="0"/>
            </w:tcBorders>
            <w:shd w:val="clear" w:color="auto" w:fill="D0D8E8"/>
          </w:tcPr>
          <w:p>
            <w:pPr>
              <w:widowControl/>
              <w:jc w:val="center"/>
              <w:textAlignment w:val="center"/>
              <w:rPr>
                <w:color w:val="000000"/>
                <w:szCs w:val="28"/>
              </w:rPr>
            </w:pPr>
            <w:r>
              <w:rPr>
                <w:rFonts w:hint="eastAsia"/>
                <w:color w:val="000000"/>
                <w:szCs w:val="28"/>
              </w:rPr>
              <w:t>4</w:t>
            </w:r>
            <w:r>
              <w:rPr>
                <w:color w:val="000000"/>
                <w:szCs w:val="28"/>
              </w:rPr>
              <w:t>57</w:t>
            </w:r>
          </w:p>
        </w:tc>
      </w:tr>
      <w:tr>
        <w:tblPrEx>
          <w:tblBorders>
            <w:top w:val="single" w:color="8EAADB" w:sz="4" w:space="0"/>
            <w:left w:val="single" w:color="8EAADB" w:sz="4" w:space="0"/>
            <w:bottom w:val="single" w:color="8EAADB" w:sz="4" w:space="0"/>
            <w:right w:val="single" w:color="8EAADB" w:sz="4" w:space="0"/>
            <w:insideH w:val="single" w:color="8EAADB" w:sz="4" w:space="0"/>
            <w:insideV w:val="none" w:color="auto" w:sz="0" w:space="0"/>
          </w:tblBorders>
          <w:tblLayout w:type="fixed"/>
          <w:tblCellMar>
            <w:top w:w="0" w:type="dxa"/>
            <w:left w:w="108" w:type="dxa"/>
            <w:bottom w:w="0" w:type="dxa"/>
            <w:right w:w="108" w:type="dxa"/>
          </w:tblCellMar>
        </w:tblPrEx>
        <w:trPr>
          <w:trHeight w:val="615" w:hRule="atLeast"/>
        </w:trPr>
        <w:tc>
          <w:tcPr>
            <w:tcW w:w="2127" w:type="dxa"/>
            <w:tcBorders>
              <w:top w:val="single" w:color="FFFFFF" w:sz="8" w:space="0"/>
              <w:left w:val="single" w:color="FFFFFF" w:sz="8" w:space="0"/>
              <w:bottom w:val="single" w:color="FFFFFF" w:sz="8" w:space="0"/>
              <w:right w:val="single" w:color="FFFFFF" w:sz="8" w:space="0"/>
            </w:tcBorders>
            <w:shd w:val="clear" w:color="auto" w:fill="E9EDF4"/>
          </w:tcPr>
          <w:p>
            <w:pPr>
              <w:jc w:val="center"/>
              <w:rPr>
                <w:b/>
                <w:bCs/>
                <w:color w:val="000000"/>
                <w:szCs w:val="28"/>
              </w:rPr>
            </w:pPr>
            <w:r>
              <w:rPr>
                <w:rFonts w:hint="eastAsia"/>
                <w:b/>
                <w:bCs/>
                <w:color w:val="000000"/>
                <w:szCs w:val="28"/>
              </w:rPr>
              <w:t>性别比</w:t>
            </w:r>
          </w:p>
        </w:tc>
        <w:tc>
          <w:tcPr>
            <w:tcW w:w="2127" w:type="dxa"/>
            <w:tcBorders>
              <w:top w:val="single" w:color="FFFFFF" w:sz="8" w:space="0"/>
              <w:left w:val="single" w:color="FFFFFF" w:sz="8" w:space="0"/>
              <w:bottom w:val="single" w:color="FFFFFF" w:sz="8" w:space="0"/>
              <w:right w:val="single" w:color="FFFFFF" w:sz="8" w:space="0"/>
            </w:tcBorders>
            <w:shd w:val="clear" w:color="auto" w:fill="E9EDF4"/>
          </w:tcPr>
          <w:p>
            <w:pPr>
              <w:widowControl/>
              <w:jc w:val="center"/>
              <w:textAlignment w:val="center"/>
              <w:rPr>
                <w:color w:val="000000"/>
                <w:szCs w:val="28"/>
              </w:rPr>
            </w:pPr>
            <w:r>
              <w:rPr>
                <w:rFonts w:hint="eastAsia" w:ascii="宋体" w:hAnsi="宋体" w:cs="宋体"/>
                <w:color w:val="000000"/>
                <w:szCs w:val="28"/>
              </w:rPr>
              <w:t>3.01</w:t>
            </w:r>
          </w:p>
        </w:tc>
        <w:tc>
          <w:tcPr>
            <w:tcW w:w="2127" w:type="dxa"/>
            <w:tcBorders>
              <w:top w:val="single" w:color="FFFFFF" w:sz="8" w:space="0"/>
              <w:left w:val="single" w:color="FFFFFF" w:sz="8" w:space="0"/>
              <w:bottom w:val="single" w:color="FFFFFF" w:sz="8" w:space="0"/>
              <w:right w:val="single" w:color="FFFFFF" w:sz="8" w:space="0"/>
            </w:tcBorders>
            <w:shd w:val="clear" w:color="auto" w:fill="E9EDF4"/>
          </w:tcPr>
          <w:p>
            <w:pPr>
              <w:widowControl/>
              <w:jc w:val="center"/>
              <w:textAlignment w:val="center"/>
              <w:rPr>
                <w:color w:val="000000"/>
                <w:szCs w:val="28"/>
              </w:rPr>
            </w:pPr>
            <w:r>
              <w:rPr>
                <w:rFonts w:hint="eastAsia" w:ascii="宋体" w:hAnsi="宋体" w:cs="宋体"/>
                <w:color w:val="000000"/>
                <w:szCs w:val="28"/>
              </w:rPr>
              <w:t>4.2</w:t>
            </w:r>
            <w:r>
              <w:rPr>
                <w:rFonts w:ascii="宋体" w:hAnsi="宋体" w:cs="宋体"/>
                <w:color w:val="000000"/>
                <w:szCs w:val="28"/>
              </w:rPr>
              <w:t>9</w:t>
            </w:r>
          </w:p>
        </w:tc>
        <w:tc>
          <w:tcPr>
            <w:tcW w:w="2127" w:type="dxa"/>
            <w:tcBorders>
              <w:top w:val="single" w:color="FFFFFF" w:sz="8" w:space="0"/>
              <w:left w:val="single" w:color="FFFFFF" w:sz="8" w:space="0"/>
              <w:bottom w:val="single" w:color="FFFFFF" w:sz="8" w:space="0"/>
              <w:right w:val="single" w:color="FFFFFF" w:sz="8" w:space="0"/>
            </w:tcBorders>
            <w:shd w:val="clear" w:color="auto" w:fill="E9EDF4"/>
          </w:tcPr>
          <w:p>
            <w:pPr>
              <w:widowControl/>
              <w:jc w:val="center"/>
              <w:textAlignment w:val="center"/>
              <w:rPr>
                <w:color w:val="000000"/>
                <w:szCs w:val="28"/>
              </w:rPr>
            </w:pPr>
            <w:r>
              <w:rPr>
                <w:rFonts w:hint="eastAsia"/>
                <w:color w:val="000000"/>
                <w:szCs w:val="28"/>
              </w:rPr>
              <w:t>3</w:t>
            </w:r>
            <w:r>
              <w:rPr>
                <w:color w:val="000000"/>
                <w:szCs w:val="28"/>
              </w:rPr>
              <w:t>.66</w:t>
            </w:r>
          </w:p>
        </w:tc>
      </w:tr>
    </w:tbl>
    <w:p>
      <w:pPr>
        <w:tabs>
          <w:tab w:val="left" w:pos="741"/>
        </w:tabs>
        <w:spacing w:before="120" w:after="120" w:line="480" w:lineRule="auto"/>
        <w:ind w:firstLine="1200" w:firstLineChars="500"/>
      </w:pPr>
      <w:r>
        <w:rPr>
          <w:rFonts w:ascii="仿宋" w:hAnsi="仿宋" w:eastAsia="仿宋" w:cs="微软雅黑 Light"/>
          <w:b/>
          <w:sz w:val="24"/>
        </w:rPr>
        <w:t xml:space="preserve">表 </w:t>
      </w:r>
      <w:r>
        <w:rPr>
          <w:rFonts w:hint="eastAsia" w:ascii="仿宋" w:hAnsi="仿宋" w:eastAsia="仿宋" w:cs="微软雅黑 Light"/>
          <w:b/>
          <w:sz w:val="24"/>
          <w:lang w:val="en-US" w:eastAsia="zh-CN"/>
        </w:rPr>
        <w:t>23</w:t>
      </w:r>
      <w:r>
        <w:rPr>
          <w:rFonts w:hint="eastAsia" w:ascii="仿宋" w:hAnsi="仿宋" w:eastAsia="仿宋" w:cs="微软雅黑 Light"/>
          <w:b/>
          <w:sz w:val="24"/>
        </w:rPr>
        <w:t xml:space="preserve">  仪器与电子学院近三年毕业生性别及性别比统计</w:t>
      </w:r>
      <w:bookmarkStart w:id="362" w:name="_GoBack"/>
      <w:bookmarkEnd w:id="362"/>
    </w:p>
    <w:p>
      <w:pPr>
        <w:jc w:val="center"/>
      </w:pPr>
      <w:r>
        <w:rPr>
          <w:rFonts w:hint="eastAsia"/>
        </w:rPr>
        <w:drawing>
          <wp:inline distT="0" distB="0" distL="0" distR="0">
            <wp:extent cx="5241925" cy="3057525"/>
            <wp:effectExtent l="4445" t="4445" r="11430" b="508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tabs>
          <w:tab w:val="left" w:pos="741"/>
        </w:tabs>
        <w:spacing w:before="120" w:after="120" w:line="480" w:lineRule="auto"/>
        <w:jc w:val="center"/>
        <w:rPr>
          <w:rFonts w:ascii="仿宋" w:hAnsi="仿宋" w:eastAsia="仿宋" w:cs="微软雅黑 Light"/>
          <w:b/>
          <w:sz w:val="24"/>
        </w:rPr>
      </w:pPr>
      <w:r>
        <w:rPr>
          <w:rFonts w:hint="eastAsia" w:ascii="仿宋" w:hAnsi="仿宋" w:eastAsia="仿宋" w:cs="微软雅黑 Light"/>
          <w:b/>
          <w:sz w:val="24"/>
          <w:lang w:val="en-US" w:eastAsia="zh-CN"/>
        </w:rPr>
        <w:t xml:space="preserve">表24 </w:t>
      </w:r>
      <w:r>
        <w:rPr>
          <w:rFonts w:hint="eastAsia" w:ascii="仿宋" w:hAnsi="仿宋" w:eastAsia="仿宋" w:cs="微软雅黑 Light"/>
          <w:b/>
          <w:sz w:val="24"/>
        </w:rPr>
        <w:t>仪器与电子学院近三年毕业生流向分布</w:t>
      </w:r>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三）对比近两年毕业生的流向分布，如上图，我院今年各毕业去向学生人数分布比例与往届相比，就业人数与保持在一个相对稳定状态，国内升学人数逐年增加。其中，出境人数与往届持平，考研人数今年有一突增，待就业人数与往年水平基本持平。</w:t>
      </w:r>
    </w:p>
    <w:tbl>
      <w:tblPr>
        <w:tblStyle w:val="33"/>
        <w:tblW w:w="8260" w:type="dxa"/>
        <w:jc w:val="center"/>
        <w:tblInd w:w="0" w:type="dxa"/>
        <w:tblBorders>
          <w:top w:val="single" w:color="5B9BD5" w:sz="12" w:space="0"/>
          <w:left w:val="single" w:color="5B9BD5" w:sz="12" w:space="0"/>
          <w:bottom w:val="single" w:color="5B9BD5" w:sz="12" w:space="0"/>
          <w:right w:val="single" w:color="5B9BD5" w:sz="12" w:space="0"/>
          <w:insideH w:val="single" w:color="5B9BD5" w:sz="12" w:space="0"/>
          <w:insideV w:val="single" w:color="5B9BD5" w:sz="12" w:space="0"/>
        </w:tblBorders>
        <w:shd w:val="clear" w:color="auto" w:fill="BDD6EE"/>
        <w:tblLayout w:type="fixed"/>
        <w:tblCellMar>
          <w:top w:w="0" w:type="dxa"/>
          <w:left w:w="108" w:type="dxa"/>
          <w:bottom w:w="0" w:type="dxa"/>
          <w:right w:w="108" w:type="dxa"/>
        </w:tblCellMar>
      </w:tblPr>
      <w:tblGrid>
        <w:gridCol w:w="1788"/>
        <w:gridCol w:w="1612"/>
        <w:gridCol w:w="1630"/>
        <w:gridCol w:w="1628"/>
        <w:gridCol w:w="1602"/>
      </w:tblGrid>
      <w:tr>
        <w:tblPrEx>
          <w:tblBorders>
            <w:top w:val="single" w:color="5B9BD5" w:sz="12" w:space="0"/>
            <w:left w:val="single" w:color="5B9BD5" w:sz="12" w:space="0"/>
            <w:bottom w:val="single" w:color="5B9BD5" w:sz="12" w:space="0"/>
            <w:right w:val="single" w:color="5B9BD5" w:sz="12" w:space="0"/>
            <w:insideH w:val="single" w:color="5B9BD5" w:sz="12" w:space="0"/>
            <w:insideV w:val="single" w:color="5B9BD5" w:sz="12" w:space="0"/>
          </w:tblBorders>
          <w:shd w:val="clear" w:color="auto" w:fill="BDD6EE"/>
          <w:tblLayout w:type="fixed"/>
          <w:tblCellMar>
            <w:top w:w="0" w:type="dxa"/>
            <w:left w:w="108" w:type="dxa"/>
            <w:bottom w:w="0" w:type="dxa"/>
            <w:right w:w="108" w:type="dxa"/>
          </w:tblCellMar>
        </w:tblPrEx>
        <w:trPr>
          <w:trHeight w:val="918" w:hRule="atLeast"/>
          <w:jc w:val="center"/>
        </w:trPr>
        <w:tc>
          <w:tcPr>
            <w:tcW w:w="1788" w:type="dxa"/>
            <w:tcBorders>
              <w:top w:val="single" w:color="FFFFFF" w:sz="8" w:space="0"/>
              <w:left w:val="single" w:color="FFFFFF" w:sz="8" w:space="0"/>
              <w:bottom w:val="single" w:color="FFFFFF" w:sz="12" w:space="0"/>
              <w:right w:val="single" w:color="FFFFFF" w:sz="8" w:space="0"/>
            </w:tcBorders>
            <w:shd w:val="clear" w:color="auto" w:fill="4F81BD"/>
            <w:vAlign w:val="center"/>
          </w:tcPr>
          <w:p>
            <w:pPr>
              <w:jc w:val="center"/>
              <w:rPr>
                <w:b/>
                <w:bCs/>
                <w:color w:val="FFFFFF"/>
                <w:szCs w:val="28"/>
              </w:rPr>
            </w:pPr>
            <w:r>
              <w:rPr>
                <w:rFonts w:hint="eastAsia"/>
                <w:b/>
                <w:bCs/>
                <w:color w:val="FFFFFF"/>
                <w:szCs w:val="28"/>
              </w:rPr>
              <w:t>就业年份/毕业去向</w:t>
            </w:r>
          </w:p>
        </w:tc>
        <w:tc>
          <w:tcPr>
            <w:tcW w:w="1612" w:type="dxa"/>
            <w:tcBorders>
              <w:top w:val="single" w:color="FFFFFF" w:sz="8" w:space="0"/>
              <w:left w:val="single" w:color="FFFFFF" w:sz="8" w:space="0"/>
              <w:bottom w:val="single" w:color="FFFFFF" w:sz="12" w:space="0"/>
              <w:right w:val="single" w:color="FFFFFF" w:sz="8" w:space="0"/>
            </w:tcBorders>
            <w:shd w:val="clear" w:color="auto" w:fill="4F81BD"/>
            <w:vAlign w:val="center"/>
          </w:tcPr>
          <w:p>
            <w:pPr>
              <w:widowControl/>
              <w:jc w:val="center"/>
              <w:textAlignment w:val="center"/>
              <w:rPr>
                <w:b/>
                <w:bCs/>
                <w:color w:val="FFFFFF"/>
                <w:szCs w:val="28"/>
              </w:rPr>
            </w:pPr>
            <w:r>
              <w:rPr>
                <w:rFonts w:hint="eastAsia" w:ascii="宋体" w:hAnsi="宋体" w:cs="宋体"/>
                <w:b/>
                <w:bCs/>
                <w:color w:val="000000"/>
                <w:szCs w:val="28"/>
              </w:rPr>
              <w:t>签约及灵活就业</w:t>
            </w:r>
          </w:p>
        </w:tc>
        <w:tc>
          <w:tcPr>
            <w:tcW w:w="1630" w:type="dxa"/>
            <w:tcBorders>
              <w:top w:val="single" w:color="FFFFFF" w:sz="8" w:space="0"/>
              <w:left w:val="single" w:color="FFFFFF" w:sz="8" w:space="0"/>
              <w:bottom w:val="single" w:color="FFFFFF" w:sz="12" w:space="0"/>
              <w:right w:val="single" w:color="FFFFFF" w:sz="8" w:space="0"/>
            </w:tcBorders>
            <w:shd w:val="clear" w:color="auto" w:fill="4F81BD"/>
            <w:vAlign w:val="center"/>
          </w:tcPr>
          <w:p>
            <w:pPr>
              <w:widowControl/>
              <w:jc w:val="center"/>
              <w:textAlignment w:val="center"/>
              <w:rPr>
                <w:b/>
                <w:bCs/>
                <w:color w:val="FFFFFF"/>
                <w:szCs w:val="28"/>
              </w:rPr>
            </w:pPr>
            <w:r>
              <w:rPr>
                <w:rFonts w:hint="eastAsia" w:ascii="宋体" w:hAnsi="宋体" w:cs="宋体"/>
                <w:b/>
                <w:bCs/>
                <w:color w:val="000000"/>
                <w:szCs w:val="28"/>
              </w:rPr>
              <w:t>国内升学</w:t>
            </w:r>
          </w:p>
        </w:tc>
        <w:tc>
          <w:tcPr>
            <w:tcW w:w="1628" w:type="dxa"/>
            <w:tcBorders>
              <w:top w:val="single" w:color="FFFFFF" w:sz="8" w:space="0"/>
              <w:left w:val="single" w:color="FFFFFF" w:sz="8" w:space="0"/>
              <w:bottom w:val="single" w:color="FFFFFF" w:sz="12" w:space="0"/>
              <w:right w:val="single" w:color="FFFFFF" w:sz="8" w:space="0"/>
            </w:tcBorders>
            <w:shd w:val="clear" w:color="auto" w:fill="4F81BD"/>
            <w:vAlign w:val="center"/>
          </w:tcPr>
          <w:p>
            <w:pPr>
              <w:widowControl/>
              <w:jc w:val="center"/>
              <w:textAlignment w:val="center"/>
              <w:rPr>
                <w:b/>
                <w:bCs/>
                <w:color w:val="FFFFFF"/>
                <w:szCs w:val="28"/>
              </w:rPr>
            </w:pPr>
            <w:r>
              <w:rPr>
                <w:rFonts w:hint="eastAsia" w:ascii="宋体" w:hAnsi="宋体" w:cs="宋体"/>
                <w:b/>
                <w:bCs/>
                <w:color w:val="000000"/>
                <w:szCs w:val="28"/>
              </w:rPr>
              <w:t>出国留学</w:t>
            </w:r>
          </w:p>
        </w:tc>
        <w:tc>
          <w:tcPr>
            <w:tcW w:w="1602" w:type="dxa"/>
            <w:tcBorders>
              <w:top w:val="single" w:color="FFFFFF" w:sz="8" w:space="0"/>
              <w:left w:val="single" w:color="FFFFFF" w:sz="8" w:space="0"/>
              <w:bottom w:val="single" w:color="FFFFFF" w:sz="12" w:space="0"/>
              <w:right w:val="single" w:color="FFFFFF" w:sz="8" w:space="0"/>
            </w:tcBorders>
            <w:shd w:val="clear" w:color="auto" w:fill="4F81BD"/>
            <w:vAlign w:val="top"/>
          </w:tcPr>
          <w:p>
            <w:pPr>
              <w:jc w:val="both"/>
              <w:rPr>
                <w:rFonts w:hint="eastAsia" w:ascii="宋体" w:hAnsi="宋体" w:eastAsia="宋体" w:cs="宋体"/>
                <w:b/>
                <w:bCs/>
                <w:color w:val="000000"/>
                <w:kern w:val="2"/>
                <w:sz w:val="28"/>
                <w:szCs w:val="28"/>
                <w:lang w:val="en-US" w:eastAsia="zh-CN" w:bidi="ar-SA"/>
              </w:rPr>
            </w:pPr>
          </w:p>
          <w:p>
            <w:pPr>
              <w:jc w:val="center"/>
              <w:rPr>
                <w:rFonts w:hint="eastAsia" w:ascii="宋体" w:hAnsi="宋体" w:eastAsia="宋体" w:cs="宋体"/>
                <w:b/>
                <w:bCs/>
                <w:color w:val="000000"/>
                <w:kern w:val="2"/>
                <w:sz w:val="28"/>
                <w:szCs w:val="28"/>
                <w:lang w:val="en-US" w:eastAsia="zh-CN" w:bidi="ar-SA"/>
              </w:rPr>
            </w:pPr>
            <w:r>
              <w:rPr>
                <w:rFonts w:hint="eastAsia" w:ascii="宋体" w:hAnsi="宋体" w:cs="宋体"/>
                <w:b/>
                <w:bCs/>
                <w:color w:val="000000"/>
                <w:kern w:val="2"/>
                <w:sz w:val="28"/>
                <w:szCs w:val="28"/>
                <w:lang w:val="en-US" w:eastAsia="zh-CN" w:bidi="ar-SA"/>
              </w:rPr>
              <w:t>其他</w:t>
            </w:r>
          </w:p>
          <w:p>
            <w:pPr>
              <w:jc w:val="both"/>
              <w:rPr>
                <w:rFonts w:hint="eastAsia" w:ascii="宋体" w:hAnsi="宋体" w:eastAsia="宋体" w:cs="宋体"/>
                <w:b/>
                <w:bCs/>
                <w:color w:val="000000"/>
                <w:kern w:val="2"/>
                <w:sz w:val="28"/>
                <w:szCs w:val="28"/>
                <w:lang w:val="en-US" w:eastAsia="zh-CN" w:bidi="ar-SA"/>
              </w:rPr>
            </w:pPr>
          </w:p>
        </w:tc>
      </w:tr>
      <w:tr>
        <w:tblPrEx>
          <w:tblBorders>
            <w:top w:val="single" w:color="5B9BD5" w:sz="12" w:space="0"/>
            <w:left w:val="single" w:color="5B9BD5" w:sz="12" w:space="0"/>
            <w:bottom w:val="single" w:color="5B9BD5" w:sz="12" w:space="0"/>
            <w:right w:val="single" w:color="5B9BD5" w:sz="12" w:space="0"/>
            <w:insideH w:val="single" w:color="5B9BD5" w:sz="12" w:space="0"/>
            <w:insideV w:val="single" w:color="5B9BD5" w:sz="12" w:space="0"/>
          </w:tblBorders>
          <w:shd w:val="clear" w:color="auto" w:fill="BDD6EE"/>
          <w:tblLayout w:type="fixed"/>
          <w:tblCellMar>
            <w:top w:w="0" w:type="dxa"/>
            <w:left w:w="108" w:type="dxa"/>
            <w:bottom w:w="0" w:type="dxa"/>
            <w:right w:w="108" w:type="dxa"/>
          </w:tblCellMar>
        </w:tblPrEx>
        <w:trPr>
          <w:trHeight w:val="528" w:hRule="atLeast"/>
          <w:jc w:val="center"/>
        </w:trPr>
        <w:tc>
          <w:tcPr>
            <w:tcW w:w="1788" w:type="dxa"/>
            <w:tcBorders>
              <w:top w:val="single" w:color="FFFFFF" w:sz="4" w:space="0"/>
              <w:left w:val="single" w:color="FFFFFF" w:sz="8" w:space="0"/>
              <w:bottom w:val="single" w:color="FFFFFF" w:sz="8" w:space="0"/>
              <w:right w:val="single" w:color="FFFFFF" w:sz="8" w:space="0"/>
            </w:tcBorders>
            <w:shd w:val="clear" w:color="auto" w:fill="D0D8E8"/>
            <w:vAlign w:val="center"/>
          </w:tcPr>
          <w:p>
            <w:pPr>
              <w:widowControl/>
              <w:jc w:val="center"/>
              <w:textAlignment w:val="center"/>
              <w:rPr>
                <w:b/>
                <w:bCs/>
                <w:color w:val="000000"/>
                <w:szCs w:val="28"/>
              </w:rPr>
            </w:pPr>
            <w:r>
              <w:rPr>
                <w:rFonts w:hint="eastAsia"/>
                <w:b/>
                <w:bCs/>
                <w:color w:val="000000"/>
                <w:szCs w:val="28"/>
              </w:rPr>
              <w:t>201</w:t>
            </w:r>
            <w:r>
              <w:rPr>
                <w:b/>
                <w:bCs/>
                <w:color w:val="000000"/>
                <w:szCs w:val="28"/>
              </w:rPr>
              <w:t>6</w:t>
            </w:r>
          </w:p>
        </w:tc>
        <w:tc>
          <w:tcPr>
            <w:tcW w:w="1612"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textAlignment w:val="center"/>
              <w:rPr>
                <w:color w:val="000000"/>
                <w:szCs w:val="28"/>
              </w:rPr>
            </w:pPr>
            <w:r>
              <w:rPr>
                <w:rFonts w:hint="eastAsia"/>
                <w:color w:val="000000"/>
                <w:szCs w:val="28"/>
              </w:rPr>
              <w:t>197</w:t>
            </w:r>
          </w:p>
        </w:tc>
        <w:tc>
          <w:tcPr>
            <w:tcW w:w="1630"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textAlignment w:val="center"/>
              <w:rPr>
                <w:color w:val="000000"/>
                <w:szCs w:val="28"/>
              </w:rPr>
            </w:pPr>
            <w:r>
              <w:rPr>
                <w:rFonts w:hint="eastAsia"/>
                <w:color w:val="000000"/>
                <w:szCs w:val="28"/>
              </w:rPr>
              <w:t>95</w:t>
            </w:r>
          </w:p>
        </w:tc>
        <w:tc>
          <w:tcPr>
            <w:tcW w:w="1628"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color w:val="000000"/>
                <w:szCs w:val="28"/>
              </w:rPr>
            </w:pPr>
            <w:r>
              <w:rPr>
                <w:rFonts w:hint="eastAsia"/>
                <w:color w:val="000000"/>
                <w:szCs w:val="28"/>
              </w:rPr>
              <w:t>7</w:t>
            </w:r>
          </w:p>
        </w:tc>
        <w:tc>
          <w:tcPr>
            <w:tcW w:w="1602" w:type="dxa"/>
            <w:tcBorders>
              <w:top w:val="single" w:color="FFFFFF" w:sz="8" w:space="0"/>
              <w:left w:val="single" w:color="FFFFFF" w:sz="8" w:space="0"/>
              <w:bottom w:val="single" w:color="FFFFFF" w:sz="8" w:space="0"/>
              <w:right w:val="single" w:color="FFFFFF" w:sz="8" w:space="0"/>
            </w:tcBorders>
            <w:shd w:val="clear" w:color="auto" w:fill="E9EDF4"/>
          </w:tcPr>
          <w:p>
            <w:pPr>
              <w:jc w:val="center"/>
              <w:rPr>
                <w:color w:val="000000"/>
                <w:szCs w:val="28"/>
              </w:rPr>
            </w:pPr>
            <w:r>
              <w:rPr>
                <w:rFonts w:hint="eastAsia"/>
                <w:color w:val="000000"/>
                <w:szCs w:val="28"/>
              </w:rPr>
              <w:t>26</w:t>
            </w:r>
          </w:p>
        </w:tc>
      </w:tr>
      <w:tr>
        <w:tblPrEx>
          <w:tblBorders>
            <w:top w:val="single" w:color="5B9BD5" w:sz="12" w:space="0"/>
            <w:left w:val="single" w:color="5B9BD5" w:sz="12" w:space="0"/>
            <w:bottom w:val="single" w:color="5B9BD5" w:sz="12" w:space="0"/>
            <w:right w:val="single" w:color="5B9BD5" w:sz="12" w:space="0"/>
            <w:insideH w:val="single" w:color="5B9BD5" w:sz="12" w:space="0"/>
            <w:insideV w:val="single" w:color="5B9BD5" w:sz="12" w:space="0"/>
          </w:tblBorders>
          <w:shd w:val="clear" w:color="auto" w:fill="BDD6EE"/>
          <w:tblLayout w:type="fixed"/>
          <w:tblCellMar>
            <w:top w:w="0" w:type="dxa"/>
            <w:left w:w="108" w:type="dxa"/>
            <w:bottom w:w="0" w:type="dxa"/>
            <w:right w:w="108" w:type="dxa"/>
          </w:tblCellMar>
        </w:tblPrEx>
        <w:trPr>
          <w:trHeight w:val="515" w:hRule="atLeast"/>
          <w:jc w:val="center"/>
        </w:trPr>
        <w:tc>
          <w:tcPr>
            <w:tcW w:w="1788" w:type="dxa"/>
            <w:tcBorders>
              <w:top w:val="single" w:color="FFFFFF" w:sz="8" w:space="0"/>
              <w:left w:val="single" w:color="FFFFFF" w:sz="8" w:space="0"/>
              <w:bottom w:val="single" w:color="FFFFFF" w:sz="8" w:space="0"/>
              <w:right w:val="single" w:color="FFFFFF" w:sz="8" w:space="0"/>
            </w:tcBorders>
            <w:shd w:val="clear" w:color="auto" w:fill="E9EDF4"/>
            <w:vAlign w:val="center"/>
          </w:tcPr>
          <w:p>
            <w:pPr>
              <w:widowControl/>
              <w:jc w:val="center"/>
              <w:textAlignment w:val="center"/>
              <w:rPr>
                <w:b/>
                <w:bCs/>
                <w:color w:val="000000"/>
                <w:szCs w:val="28"/>
              </w:rPr>
            </w:pPr>
            <w:r>
              <w:rPr>
                <w:rFonts w:hint="eastAsia" w:ascii="宋体" w:hAnsi="宋体" w:cs="宋体"/>
                <w:b/>
                <w:bCs/>
                <w:color w:val="000000"/>
                <w:szCs w:val="28"/>
              </w:rPr>
              <w:t>201</w:t>
            </w:r>
            <w:r>
              <w:rPr>
                <w:rFonts w:ascii="宋体" w:hAnsi="宋体" w:cs="宋体"/>
                <w:b/>
                <w:bCs/>
                <w:color w:val="000000"/>
                <w:szCs w:val="28"/>
              </w:rPr>
              <w:t>7</w:t>
            </w:r>
          </w:p>
        </w:tc>
        <w:tc>
          <w:tcPr>
            <w:tcW w:w="1612"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textAlignment w:val="center"/>
              <w:rPr>
                <w:color w:val="000000"/>
                <w:szCs w:val="28"/>
              </w:rPr>
            </w:pPr>
            <w:r>
              <w:rPr>
                <w:color w:val="000000"/>
                <w:szCs w:val="28"/>
              </w:rPr>
              <w:t>24</w:t>
            </w:r>
            <w:r>
              <w:rPr>
                <w:rFonts w:hint="eastAsia"/>
                <w:color w:val="000000"/>
                <w:szCs w:val="28"/>
              </w:rPr>
              <w:t>0</w:t>
            </w:r>
          </w:p>
        </w:tc>
        <w:tc>
          <w:tcPr>
            <w:tcW w:w="1630"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textAlignment w:val="center"/>
              <w:rPr>
                <w:color w:val="000000"/>
                <w:szCs w:val="28"/>
              </w:rPr>
            </w:pPr>
            <w:r>
              <w:rPr>
                <w:rFonts w:hint="eastAsia"/>
                <w:color w:val="000000"/>
                <w:szCs w:val="28"/>
              </w:rPr>
              <w:t>139</w:t>
            </w:r>
          </w:p>
        </w:tc>
        <w:tc>
          <w:tcPr>
            <w:tcW w:w="1628"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color w:val="000000"/>
                <w:szCs w:val="28"/>
              </w:rPr>
            </w:pPr>
            <w:r>
              <w:rPr>
                <w:color w:val="000000"/>
                <w:szCs w:val="28"/>
              </w:rPr>
              <w:t>8</w:t>
            </w:r>
          </w:p>
        </w:tc>
        <w:tc>
          <w:tcPr>
            <w:tcW w:w="1602" w:type="dxa"/>
            <w:tcBorders>
              <w:top w:val="single" w:color="FFFFFF" w:sz="8" w:space="0"/>
              <w:left w:val="single" w:color="FFFFFF" w:sz="8" w:space="0"/>
              <w:bottom w:val="single" w:color="FFFFFF" w:sz="8" w:space="0"/>
              <w:right w:val="single" w:color="FFFFFF" w:sz="8" w:space="0"/>
            </w:tcBorders>
            <w:shd w:val="clear" w:color="auto" w:fill="D0D8E8"/>
          </w:tcPr>
          <w:p>
            <w:pPr>
              <w:jc w:val="center"/>
              <w:rPr>
                <w:color w:val="000000"/>
                <w:szCs w:val="28"/>
              </w:rPr>
            </w:pPr>
            <w:r>
              <w:rPr>
                <w:rFonts w:hint="eastAsia"/>
                <w:color w:val="000000"/>
                <w:szCs w:val="28"/>
              </w:rPr>
              <w:t>26</w:t>
            </w:r>
          </w:p>
        </w:tc>
      </w:tr>
      <w:tr>
        <w:tblPrEx>
          <w:tblBorders>
            <w:top w:val="single" w:color="5B9BD5" w:sz="12" w:space="0"/>
            <w:left w:val="single" w:color="5B9BD5" w:sz="12" w:space="0"/>
            <w:bottom w:val="single" w:color="5B9BD5" w:sz="12" w:space="0"/>
            <w:right w:val="single" w:color="5B9BD5" w:sz="12" w:space="0"/>
            <w:insideH w:val="single" w:color="5B9BD5" w:sz="12" w:space="0"/>
            <w:insideV w:val="single" w:color="5B9BD5" w:sz="12" w:space="0"/>
          </w:tblBorders>
          <w:shd w:val="clear" w:color="auto" w:fill="BDD6EE"/>
          <w:tblLayout w:type="fixed"/>
          <w:tblCellMar>
            <w:top w:w="0" w:type="dxa"/>
            <w:left w:w="108" w:type="dxa"/>
            <w:bottom w:w="0" w:type="dxa"/>
            <w:right w:w="108" w:type="dxa"/>
          </w:tblCellMar>
        </w:tblPrEx>
        <w:trPr>
          <w:trHeight w:val="528" w:hRule="atLeast"/>
          <w:jc w:val="center"/>
        </w:trPr>
        <w:tc>
          <w:tcPr>
            <w:tcW w:w="1788"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b/>
                <w:bCs/>
                <w:color w:val="000000"/>
                <w:szCs w:val="28"/>
              </w:rPr>
            </w:pPr>
            <w:r>
              <w:rPr>
                <w:rFonts w:hint="eastAsia"/>
                <w:b/>
                <w:bCs/>
                <w:color w:val="000000"/>
                <w:szCs w:val="28"/>
              </w:rPr>
              <w:t>201</w:t>
            </w:r>
            <w:r>
              <w:rPr>
                <w:b/>
                <w:bCs/>
                <w:color w:val="000000"/>
                <w:szCs w:val="28"/>
              </w:rPr>
              <w:t>8</w:t>
            </w:r>
          </w:p>
        </w:tc>
        <w:tc>
          <w:tcPr>
            <w:tcW w:w="1612"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textAlignment w:val="center"/>
              <w:rPr>
                <w:color w:val="000000"/>
                <w:szCs w:val="28"/>
              </w:rPr>
            </w:pPr>
            <w:r>
              <w:rPr>
                <w:color w:val="000000"/>
                <w:szCs w:val="28"/>
              </w:rPr>
              <w:t>225</w:t>
            </w:r>
          </w:p>
        </w:tc>
        <w:tc>
          <w:tcPr>
            <w:tcW w:w="1630" w:type="dxa"/>
            <w:tcBorders>
              <w:top w:val="single" w:color="FFFFFF" w:sz="8" w:space="0"/>
              <w:left w:val="single" w:color="FFFFFF" w:sz="8" w:space="0"/>
              <w:bottom w:val="single" w:color="FFFFFF" w:sz="8" w:space="0"/>
              <w:right w:val="single" w:color="FFFFFF" w:sz="8" w:space="0"/>
            </w:tcBorders>
            <w:shd w:val="clear" w:color="auto" w:fill="D0D8E8"/>
            <w:vAlign w:val="center"/>
          </w:tcPr>
          <w:p>
            <w:pPr>
              <w:widowControl/>
              <w:jc w:val="center"/>
              <w:textAlignment w:val="center"/>
              <w:rPr>
                <w:rFonts w:hint="eastAsia" w:eastAsia="宋体"/>
                <w:color w:val="000000"/>
                <w:szCs w:val="28"/>
                <w:lang w:val="en-US" w:eastAsia="zh-CN"/>
              </w:rPr>
            </w:pPr>
            <w:r>
              <w:rPr>
                <w:rFonts w:hint="eastAsia"/>
                <w:color w:val="000000"/>
                <w:szCs w:val="28"/>
                <w:lang w:val="en-US" w:eastAsia="zh-CN"/>
              </w:rPr>
              <w:t>157</w:t>
            </w:r>
          </w:p>
        </w:tc>
        <w:tc>
          <w:tcPr>
            <w:tcW w:w="1628"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rFonts w:hint="eastAsia" w:eastAsia="宋体"/>
                <w:color w:val="000000"/>
                <w:szCs w:val="28"/>
                <w:lang w:eastAsia="zh-CN"/>
              </w:rPr>
            </w:pPr>
            <w:r>
              <w:rPr>
                <w:rFonts w:hint="eastAsia"/>
                <w:color w:val="000000"/>
                <w:szCs w:val="28"/>
                <w:lang w:val="en-US" w:eastAsia="zh-CN"/>
              </w:rPr>
              <w:t>5</w:t>
            </w:r>
          </w:p>
        </w:tc>
        <w:tc>
          <w:tcPr>
            <w:tcW w:w="1602" w:type="dxa"/>
            <w:tcBorders>
              <w:top w:val="single" w:color="FFFFFF" w:sz="8" w:space="0"/>
              <w:left w:val="single" w:color="FFFFFF" w:sz="8" w:space="0"/>
              <w:bottom w:val="single" w:color="FFFFFF" w:sz="8" w:space="0"/>
              <w:right w:val="single" w:color="FFFFFF" w:sz="8" w:space="0"/>
            </w:tcBorders>
            <w:shd w:val="clear" w:color="auto" w:fill="D0D8E8"/>
          </w:tcPr>
          <w:p>
            <w:pPr>
              <w:jc w:val="center"/>
              <w:rPr>
                <w:rFonts w:hint="eastAsia" w:eastAsia="宋体"/>
                <w:color w:val="000000"/>
                <w:szCs w:val="28"/>
                <w:lang w:val="en-US" w:eastAsia="zh-CN"/>
              </w:rPr>
            </w:pPr>
            <w:r>
              <w:rPr>
                <w:rFonts w:hint="eastAsia"/>
                <w:color w:val="000000"/>
                <w:szCs w:val="28"/>
              </w:rPr>
              <w:t>6</w:t>
            </w:r>
            <w:r>
              <w:rPr>
                <w:rFonts w:hint="eastAsia"/>
                <w:color w:val="000000"/>
                <w:szCs w:val="28"/>
                <w:lang w:val="en-US" w:eastAsia="zh-CN"/>
              </w:rPr>
              <w:t>8</w:t>
            </w:r>
          </w:p>
        </w:tc>
      </w:tr>
    </w:tbl>
    <w:p>
      <w:pPr>
        <w:tabs>
          <w:tab w:val="left" w:pos="741"/>
        </w:tabs>
        <w:spacing w:before="120" w:after="120" w:line="480" w:lineRule="auto"/>
        <w:jc w:val="center"/>
      </w:pPr>
      <w:r>
        <w:rPr>
          <w:rFonts w:ascii="仿宋" w:hAnsi="仿宋" w:eastAsia="仿宋" w:cs="微软雅黑 Light"/>
          <w:b/>
          <w:sz w:val="24"/>
        </w:rPr>
        <w:t xml:space="preserve">表 </w:t>
      </w:r>
      <w:r>
        <w:rPr>
          <w:rFonts w:hint="eastAsia" w:ascii="仿宋" w:hAnsi="仿宋" w:eastAsia="仿宋" w:cs="微软雅黑 Light"/>
          <w:b/>
          <w:sz w:val="24"/>
          <w:lang w:val="en-US" w:eastAsia="zh-CN"/>
        </w:rPr>
        <w:t>25</w:t>
      </w:r>
      <w:r>
        <w:rPr>
          <w:rFonts w:hint="eastAsia" w:ascii="仿宋" w:hAnsi="仿宋" w:eastAsia="仿宋" w:cs="微软雅黑 Light"/>
          <w:b/>
          <w:sz w:val="24"/>
        </w:rPr>
        <w:t xml:space="preserve"> 仪器与电子学院近三年毕业生流向分布</w:t>
      </w:r>
    </w:p>
    <w:p>
      <w:pPr>
        <w:jc w:val="center"/>
      </w:pPr>
      <w:r>
        <w:rPr>
          <w:rFonts w:hint="eastAsia"/>
        </w:rPr>
        <w:drawing>
          <wp:inline distT="0" distB="0" distL="114300" distR="114300">
            <wp:extent cx="5241925" cy="2720340"/>
            <wp:effectExtent l="4445" t="4445" r="11430" b="18415"/>
            <wp:docPr id="1074"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tabs>
          <w:tab w:val="left" w:pos="741"/>
        </w:tabs>
        <w:spacing w:before="120" w:after="120" w:line="480" w:lineRule="auto"/>
        <w:jc w:val="center"/>
        <w:rPr>
          <w:rFonts w:ascii="仿宋" w:hAnsi="仿宋" w:eastAsia="仿宋" w:cs="微软雅黑 Light"/>
          <w:b/>
          <w:sz w:val="24"/>
        </w:rPr>
      </w:pPr>
      <w:r>
        <w:rPr>
          <w:rFonts w:ascii="仿宋" w:hAnsi="仿宋" w:eastAsia="仿宋" w:cs="微软雅黑 Light"/>
          <w:b/>
          <w:sz w:val="24"/>
        </w:rPr>
        <w:t xml:space="preserve">图 </w:t>
      </w:r>
      <w:r>
        <w:rPr>
          <w:rFonts w:hint="eastAsia" w:ascii="仿宋" w:hAnsi="仿宋" w:eastAsia="仿宋" w:cs="微软雅黑 Light"/>
          <w:b/>
          <w:sz w:val="24"/>
          <w:lang w:val="en-US" w:eastAsia="zh-CN"/>
        </w:rPr>
        <w:t>20</w:t>
      </w:r>
      <w:r>
        <w:rPr>
          <w:rFonts w:hint="eastAsia" w:ascii="仿宋" w:hAnsi="仿宋" w:eastAsia="仿宋" w:cs="微软雅黑 Light"/>
          <w:b/>
          <w:sz w:val="24"/>
        </w:rPr>
        <w:t xml:space="preserve"> 仪器与电子学院近三年各专业就业率统计</w:t>
      </w:r>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对比2016年、2017年，因2018届部分毕业生在第一次考研失利后选择二战的人数增加，2018年就业率整体出现下滑现象出现。自2016年至2018年，我院毕业生总体就业情况略有起伏，但2016年、2017年三个专业就业率均达到90%以上，展示了良好的就业水平</w:t>
      </w:r>
    </w:p>
    <w:tbl>
      <w:tblPr>
        <w:tblStyle w:val="61"/>
        <w:tblpPr w:leftFromText="180" w:rightFromText="180" w:vertAnchor="text" w:horzAnchor="page" w:tblpXSpec="center" w:tblpY="36"/>
        <w:tblW w:w="8477"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DEEAF6"/>
        <w:tblLayout w:type="fixed"/>
        <w:tblCellMar>
          <w:top w:w="0" w:type="dxa"/>
          <w:left w:w="108" w:type="dxa"/>
          <w:bottom w:w="0" w:type="dxa"/>
          <w:right w:w="108" w:type="dxa"/>
        </w:tblCellMar>
      </w:tblPr>
      <w:tblGrid>
        <w:gridCol w:w="1838"/>
        <w:gridCol w:w="2259"/>
        <w:gridCol w:w="1994"/>
        <w:gridCol w:w="2386"/>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DEEAF6"/>
          <w:tblLayout w:type="fixed"/>
          <w:tblCellMar>
            <w:top w:w="0" w:type="dxa"/>
            <w:left w:w="108" w:type="dxa"/>
            <w:bottom w:w="0" w:type="dxa"/>
            <w:right w:w="108" w:type="dxa"/>
          </w:tblCellMar>
        </w:tblPrEx>
        <w:trPr>
          <w:trHeight w:val="477" w:hRule="atLeast"/>
        </w:trPr>
        <w:tc>
          <w:tcPr>
            <w:tcW w:w="1838" w:type="dxa"/>
            <w:tcBorders>
              <w:top w:val="single" w:color="FFFFFF" w:sz="8" w:space="0"/>
              <w:left w:val="single" w:color="FFFFFF" w:sz="8" w:space="0"/>
              <w:right w:val="nil"/>
              <w:insideV w:val="nil"/>
            </w:tcBorders>
            <w:shd w:val="clear" w:color="auto" w:fill="4F81BD"/>
            <w:vAlign w:val="center"/>
          </w:tcPr>
          <w:p>
            <w:pPr>
              <w:rPr>
                <w:rFonts w:asciiTheme="minorEastAsia" w:hAnsiTheme="minorEastAsia" w:eastAsiaTheme="minorEastAsia"/>
                <w:b/>
                <w:bCs/>
                <w:color w:val="FFFFFF"/>
                <w:sz w:val="24"/>
                <w:szCs w:val="24"/>
              </w:rPr>
            </w:pPr>
            <w:bookmarkStart w:id="293" w:name="_Toc498298909"/>
            <w:r>
              <w:rPr>
                <w:rFonts w:hint="eastAsia" w:asciiTheme="minorEastAsia" w:hAnsiTheme="minorEastAsia" w:eastAsiaTheme="minorEastAsia"/>
                <w:b/>
                <w:bCs/>
                <w:color w:val="FFFFFF"/>
                <w:sz w:val="24"/>
                <w:szCs w:val="24"/>
              </w:rPr>
              <w:t>就业年份/专业</w:t>
            </w:r>
          </w:p>
        </w:tc>
        <w:tc>
          <w:tcPr>
            <w:tcW w:w="2259" w:type="dxa"/>
            <w:tcBorders>
              <w:top w:val="single" w:color="FFFFFF" w:sz="8" w:space="0"/>
              <w:left w:val="single" w:color="FFFFFF" w:sz="8" w:space="0"/>
              <w:right w:val="nil"/>
              <w:insideV w:val="nil"/>
            </w:tcBorders>
            <w:shd w:val="clear" w:color="auto" w:fill="4F81BD"/>
            <w:vAlign w:val="center"/>
          </w:tcPr>
          <w:p>
            <w:pPr>
              <w:jc w:val="center"/>
              <w:rPr>
                <w:rFonts w:asciiTheme="minorEastAsia" w:hAnsiTheme="minorEastAsia" w:eastAsiaTheme="minorEastAsia"/>
                <w:b/>
                <w:bCs/>
                <w:color w:val="FFFFFF"/>
                <w:sz w:val="24"/>
                <w:szCs w:val="24"/>
              </w:rPr>
            </w:pPr>
            <w:r>
              <w:rPr>
                <w:rFonts w:hint="eastAsia" w:asciiTheme="minorEastAsia" w:hAnsiTheme="minorEastAsia" w:eastAsiaTheme="minorEastAsia"/>
                <w:b/>
                <w:bCs/>
                <w:color w:val="FFFFFF"/>
                <w:sz w:val="24"/>
                <w:szCs w:val="24"/>
              </w:rPr>
              <w:t>测控技术与仪器</w:t>
            </w:r>
          </w:p>
        </w:tc>
        <w:tc>
          <w:tcPr>
            <w:tcW w:w="1994" w:type="dxa"/>
            <w:tcBorders>
              <w:top w:val="single" w:color="FFFFFF" w:sz="8" w:space="0"/>
              <w:left w:val="single" w:color="FFFFFF" w:sz="8" w:space="0"/>
              <w:right w:val="nil"/>
              <w:insideV w:val="nil"/>
            </w:tcBorders>
            <w:shd w:val="clear" w:color="auto" w:fill="4F81BD"/>
            <w:vAlign w:val="center"/>
          </w:tcPr>
          <w:p>
            <w:pPr>
              <w:jc w:val="center"/>
              <w:rPr>
                <w:rFonts w:asciiTheme="minorEastAsia" w:hAnsiTheme="minorEastAsia" w:eastAsiaTheme="minorEastAsia"/>
                <w:b/>
                <w:bCs/>
                <w:color w:val="FFFFFF"/>
                <w:sz w:val="24"/>
                <w:szCs w:val="24"/>
              </w:rPr>
            </w:pPr>
            <w:r>
              <w:rPr>
                <w:rFonts w:hint="eastAsia" w:asciiTheme="minorEastAsia" w:hAnsiTheme="minorEastAsia" w:eastAsiaTheme="minorEastAsia"/>
                <w:b/>
                <w:bCs/>
                <w:color w:val="FFFFFF"/>
                <w:sz w:val="24"/>
                <w:szCs w:val="24"/>
              </w:rPr>
              <w:t>电子科学与技术</w:t>
            </w:r>
          </w:p>
        </w:tc>
        <w:tc>
          <w:tcPr>
            <w:tcW w:w="2386" w:type="dxa"/>
            <w:tcBorders>
              <w:top w:val="single" w:color="FFFFFF" w:sz="8" w:space="0"/>
              <w:left w:val="single" w:color="FFFFFF" w:sz="8" w:space="0"/>
              <w:right w:val="single" w:color="FFFFFF" w:sz="8" w:space="0"/>
              <w:insideV w:val="nil"/>
            </w:tcBorders>
            <w:shd w:val="clear" w:color="auto" w:fill="4F81BD"/>
            <w:vAlign w:val="center"/>
          </w:tcPr>
          <w:p>
            <w:pPr>
              <w:jc w:val="center"/>
              <w:rPr>
                <w:rFonts w:asciiTheme="minorEastAsia" w:hAnsiTheme="minorEastAsia" w:eastAsiaTheme="minorEastAsia"/>
                <w:b/>
                <w:bCs/>
                <w:color w:val="FFFFFF"/>
                <w:sz w:val="24"/>
                <w:szCs w:val="24"/>
              </w:rPr>
            </w:pPr>
            <w:r>
              <w:rPr>
                <w:rFonts w:hint="eastAsia" w:asciiTheme="minorEastAsia" w:hAnsiTheme="minorEastAsia" w:eastAsiaTheme="minorEastAsia"/>
                <w:b/>
                <w:bCs/>
                <w:color w:val="FFFFFF"/>
                <w:sz w:val="24"/>
                <w:szCs w:val="24"/>
              </w:rPr>
              <w:t>微电子科学与工程</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88" w:hRule="atLeast"/>
        </w:trPr>
        <w:tc>
          <w:tcPr>
            <w:tcW w:w="1838" w:type="dxa"/>
            <w:tcBorders>
              <w:left w:val="single" w:color="FFFFFF" w:sz="8" w:space="0"/>
              <w:bottom w:val="single" w:color="FFFFFF" w:sz="8" w:space="0"/>
              <w:right w:val="single" w:color="FFFFFF" w:sz="8" w:space="0"/>
            </w:tcBorders>
            <w:shd w:val="clear" w:color="auto" w:fill="D0D8E8"/>
            <w:vAlign w:val="center"/>
          </w:tcPr>
          <w:p>
            <w:pPr>
              <w:jc w:val="center"/>
              <w:rPr>
                <w:b/>
                <w:bCs/>
                <w:color w:val="000000"/>
                <w:sz w:val="24"/>
                <w:szCs w:val="24"/>
              </w:rPr>
            </w:pPr>
            <w:r>
              <w:rPr>
                <w:rFonts w:hint="eastAsia"/>
                <w:b/>
                <w:bCs/>
                <w:color w:val="000000"/>
                <w:sz w:val="24"/>
                <w:szCs w:val="24"/>
              </w:rPr>
              <w:t>201</w:t>
            </w:r>
            <w:r>
              <w:rPr>
                <w:b/>
                <w:bCs/>
                <w:color w:val="000000"/>
                <w:sz w:val="24"/>
                <w:szCs w:val="24"/>
              </w:rPr>
              <w:t>6</w:t>
            </w:r>
          </w:p>
        </w:tc>
        <w:tc>
          <w:tcPr>
            <w:tcW w:w="2259"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color w:val="000000"/>
                <w:sz w:val="24"/>
                <w:szCs w:val="24"/>
              </w:rPr>
            </w:pPr>
            <w:r>
              <w:rPr>
                <w:rFonts w:hint="eastAsia"/>
                <w:color w:val="000000"/>
                <w:sz w:val="24"/>
                <w:szCs w:val="24"/>
              </w:rPr>
              <w:t>95.59%</w:t>
            </w:r>
          </w:p>
        </w:tc>
        <w:tc>
          <w:tcPr>
            <w:tcW w:w="1994"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color w:val="000000"/>
                <w:sz w:val="24"/>
                <w:szCs w:val="24"/>
              </w:rPr>
            </w:pPr>
            <w:r>
              <w:rPr>
                <w:color w:val="000000"/>
                <w:sz w:val="24"/>
                <w:szCs w:val="24"/>
              </w:rPr>
              <w:t>90.50</w:t>
            </w:r>
            <w:r>
              <w:rPr>
                <w:rFonts w:hint="eastAsia"/>
                <w:color w:val="000000"/>
                <w:sz w:val="24"/>
                <w:szCs w:val="24"/>
              </w:rPr>
              <w:t>%</w:t>
            </w:r>
          </w:p>
        </w:tc>
        <w:tc>
          <w:tcPr>
            <w:tcW w:w="2386"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color w:val="000000"/>
                <w:sz w:val="24"/>
                <w:szCs w:val="24"/>
              </w:rPr>
            </w:pPr>
            <w:r>
              <w:rPr>
                <w:color w:val="000000"/>
                <w:sz w:val="24"/>
                <w:szCs w:val="24"/>
              </w:rPr>
              <w:t>90.00</w:t>
            </w:r>
            <w:r>
              <w:rPr>
                <w:rFonts w:hint="eastAsia"/>
                <w:color w:val="000000"/>
                <w:sz w:val="24"/>
                <w:szCs w:val="24"/>
              </w:rPr>
              <w:t>%</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77" w:hRule="atLeast"/>
        </w:trPr>
        <w:tc>
          <w:tcPr>
            <w:tcW w:w="1838" w:type="dxa"/>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b/>
                <w:bCs/>
                <w:color w:val="000000"/>
                <w:sz w:val="24"/>
                <w:szCs w:val="24"/>
              </w:rPr>
            </w:pPr>
            <w:r>
              <w:rPr>
                <w:rFonts w:hint="eastAsia"/>
                <w:b/>
                <w:bCs/>
                <w:color w:val="000000"/>
                <w:sz w:val="24"/>
                <w:szCs w:val="24"/>
              </w:rPr>
              <w:t>201</w:t>
            </w:r>
            <w:r>
              <w:rPr>
                <w:b/>
                <w:bCs/>
                <w:color w:val="000000"/>
                <w:sz w:val="24"/>
                <w:szCs w:val="24"/>
              </w:rPr>
              <w:t>7</w:t>
            </w:r>
          </w:p>
        </w:tc>
        <w:tc>
          <w:tcPr>
            <w:tcW w:w="2259"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color w:val="000000"/>
                <w:sz w:val="24"/>
                <w:szCs w:val="24"/>
              </w:rPr>
            </w:pPr>
            <w:r>
              <w:rPr>
                <w:color w:val="000000"/>
                <w:sz w:val="24"/>
                <w:szCs w:val="24"/>
              </w:rPr>
              <w:t>96.00%</w:t>
            </w:r>
          </w:p>
        </w:tc>
        <w:tc>
          <w:tcPr>
            <w:tcW w:w="1994"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color w:val="000000"/>
                <w:sz w:val="24"/>
                <w:szCs w:val="24"/>
              </w:rPr>
            </w:pPr>
            <w:r>
              <w:rPr>
                <w:color w:val="000000"/>
                <w:sz w:val="24"/>
                <w:szCs w:val="24"/>
              </w:rPr>
              <w:t>90.72%</w:t>
            </w:r>
          </w:p>
        </w:tc>
        <w:tc>
          <w:tcPr>
            <w:tcW w:w="2386"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color w:val="000000"/>
                <w:sz w:val="24"/>
                <w:szCs w:val="24"/>
              </w:rPr>
            </w:pPr>
            <w:r>
              <w:rPr>
                <w:color w:val="000000"/>
                <w:sz w:val="24"/>
                <w:szCs w:val="24"/>
              </w:rPr>
              <w:t>91.20%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77" w:hRule="atLeast"/>
        </w:trPr>
        <w:tc>
          <w:tcPr>
            <w:tcW w:w="1838"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b/>
                <w:bCs/>
                <w:color w:val="000000"/>
                <w:sz w:val="24"/>
                <w:szCs w:val="24"/>
              </w:rPr>
            </w:pPr>
            <w:r>
              <w:rPr>
                <w:rFonts w:hint="eastAsia"/>
                <w:b/>
                <w:bCs/>
                <w:color w:val="000000"/>
                <w:sz w:val="24"/>
                <w:szCs w:val="24"/>
              </w:rPr>
              <w:t>201</w:t>
            </w:r>
            <w:r>
              <w:rPr>
                <w:b/>
                <w:bCs/>
                <w:color w:val="000000"/>
                <w:sz w:val="24"/>
                <w:szCs w:val="24"/>
              </w:rPr>
              <w:t>8</w:t>
            </w:r>
          </w:p>
        </w:tc>
        <w:tc>
          <w:tcPr>
            <w:tcW w:w="2259"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color w:val="000000"/>
                <w:sz w:val="24"/>
                <w:szCs w:val="24"/>
              </w:rPr>
            </w:pPr>
            <w:r>
              <w:rPr>
                <w:color w:val="000000"/>
                <w:sz w:val="24"/>
                <w:szCs w:val="24"/>
              </w:rPr>
              <w:t>86.57%</w:t>
            </w:r>
          </w:p>
        </w:tc>
        <w:tc>
          <w:tcPr>
            <w:tcW w:w="1994"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color w:val="000000"/>
                <w:sz w:val="24"/>
                <w:szCs w:val="24"/>
              </w:rPr>
            </w:pPr>
            <w:r>
              <w:rPr>
                <w:color w:val="000000"/>
                <w:sz w:val="24"/>
                <w:szCs w:val="24"/>
              </w:rPr>
              <w:t>87.88%</w:t>
            </w:r>
          </w:p>
        </w:tc>
        <w:tc>
          <w:tcPr>
            <w:tcW w:w="2386" w:type="dxa"/>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color w:val="000000"/>
                <w:sz w:val="24"/>
                <w:szCs w:val="24"/>
              </w:rPr>
            </w:pPr>
            <w:r>
              <w:rPr>
                <w:color w:val="000000"/>
                <w:sz w:val="24"/>
                <w:szCs w:val="24"/>
              </w:rPr>
              <w:t>79.03%</w:t>
            </w:r>
          </w:p>
        </w:tc>
      </w:tr>
    </w:tbl>
    <w:p>
      <w:pPr>
        <w:tabs>
          <w:tab w:val="left" w:pos="741"/>
        </w:tabs>
        <w:spacing w:before="120" w:after="120" w:line="480" w:lineRule="auto"/>
        <w:jc w:val="center"/>
      </w:pPr>
      <w:r>
        <w:rPr>
          <w:rFonts w:ascii="仿宋" w:hAnsi="仿宋" w:eastAsia="仿宋" w:cs="微软雅黑 Light"/>
          <w:b/>
          <w:sz w:val="24"/>
        </w:rPr>
        <w:t xml:space="preserve">表 </w:t>
      </w:r>
      <w:r>
        <w:rPr>
          <w:rFonts w:hint="eastAsia" w:ascii="仿宋" w:hAnsi="仿宋" w:eastAsia="仿宋" w:cs="微软雅黑 Light"/>
          <w:b/>
          <w:sz w:val="24"/>
          <w:lang w:val="en-US" w:eastAsia="zh-CN"/>
        </w:rPr>
        <w:t>26</w:t>
      </w:r>
      <w:r>
        <w:rPr>
          <w:rFonts w:hint="eastAsia" w:ascii="仿宋" w:hAnsi="仿宋" w:eastAsia="仿宋" w:cs="微软雅黑 Light"/>
          <w:b/>
          <w:sz w:val="24"/>
        </w:rPr>
        <w:t xml:space="preserve"> 仪器与电子学院近三年各专业就业率统计</w:t>
      </w:r>
    </w:p>
    <w:p>
      <w:pPr>
        <w:spacing w:before="120" w:after="120" w:line="480" w:lineRule="auto"/>
        <w:outlineLvl w:val="1"/>
        <w:rPr>
          <w:rFonts w:hint="eastAsia" w:ascii="黑体" w:hAnsi="黑体" w:eastAsia="黑体"/>
          <w:b/>
          <w:bCs/>
          <w:sz w:val="30"/>
          <w:szCs w:val="30"/>
        </w:rPr>
      </w:pPr>
      <w:bookmarkStart w:id="294" w:name="_Toc19130_WPSOffice_Level2"/>
      <w:bookmarkStart w:id="295" w:name="_Toc14190"/>
      <w:bookmarkStart w:id="296" w:name="_Toc18793"/>
      <w:bookmarkStart w:id="297" w:name="_Toc7243"/>
      <w:bookmarkStart w:id="298" w:name="_Toc9529"/>
      <w:bookmarkStart w:id="299" w:name="_Toc501295514"/>
      <w:r>
        <w:rPr>
          <w:rFonts w:hint="eastAsia" w:ascii="黑体" w:hAnsi="黑体" w:eastAsia="黑体"/>
          <w:b/>
          <w:bCs/>
          <w:sz w:val="30"/>
          <w:szCs w:val="30"/>
        </w:rPr>
        <w:t>二、就业总体趋势的判断</w:t>
      </w:r>
      <w:bookmarkEnd w:id="293"/>
      <w:bookmarkEnd w:id="294"/>
      <w:bookmarkEnd w:id="295"/>
      <w:bookmarkEnd w:id="296"/>
      <w:bookmarkEnd w:id="297"/>
      <w:bookmarkEnd w:id="298"/>
      <w:bookmarkEnd w:id="299"/>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在近几年本科毕业生就业压力较大，人才市场趋于饱和的背景下，我院 2018届毕业生的整体就业工作平稳开展。综合分析毕业生就业数据和调研反馈，2018届毕业生就业情况呈现出如下特点：</w:t>
      </w:r>
    </w:p>
    <w:p>
      <w:pPr>
        <w:rPr>
          <w:b/>
          <w:bCs/>
        </w:rPr>
      </w:pPr>
      <w:bookmarkStart w:id="300" w:name="_Toc28384"/>
      <w:bookmarkStart w:id="301" w:name="_Toc6766"/>
      <w:bookmarkStart w:id="302" w:name="_Toc19130_WPSOffice_Level3"/>
      <w:r>
        <w:rPr>
          <w:rFonts w:hint="eastAsia"/>
          <w:b/>
          <w:bCs/>
        </w:rPr>
        <w:t>（一）就业机会：总体职位结构稳定，不同领域需求不均</w:t>
      </w:r>
      <w:bookmarkEnd w:id="300"/>
      <w:bookmarkEnd w:id="301"/>
      <w:bookmarkEnd w:id="302"/>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2018年毕业生总数仍处于较高水平，而伴随着我国经济增长速率的逐渐放缓，人才资源市场受国际环境影响较大，高校毕业生就业市场供需结构性矛盾更加突出，就业形势更加严峻。受到国际经济发展等多种因素的影响，本学年毕业生就业市场与上一年相比有所降温。</w:t>
      </w:r>
    </w:p>
    <w:p>
      <w:pPr>
        <w:rPr>
          <w:b/>
          <w:bCs/>
        </w:rPr>
      </w:pPr>
      <w:bookmarkStart w:id="303" w:name="_Toc3980"/>
      <w:bookmarkStart w:id="304" w:name="_Toc2018"/>
      <w:bookmarkStart w:id="305" w:name="_Toc26108_WPSOffice_Level3"/>
      <w:r>
        <w:rPr>
          <w:rFonts w:hint="eastAsia"/>
          <w:b/>
          <w:bCs/>
        </w:rPr>
        <w:t>（二）生源结构：男女比例依处高位，女性生源略有</w:t>
      </w:r>
      <w:bookmarkEnd w:id="303"/>
      <w:bookmarkEnd w:id="304"/>
      <w:r>
        <w:rPr>
          <w:rFonts w:hint="eastAsia"/>
          <w:b/>
          <w:bCs/>
        </w:rPr>
        <w:t>回升</w:t>
      </w:r>
      <w:bookmarkEnd w:id="305"/>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2018 届本科毕业生人数相比去年稍有下降，毕业生人数在2018年数据中处于平均值。同时，分析毕业生生源性别分布，2018届我院毕业生中男女比例回归往年平均水平。从生源结构来看，女性生源有逐年增长的趋势。生源结构的变化也给学校的就业服务和生涯教育带来了新课题，如何针对本科生学历，尤其是女性群体提供有针对性的服务和教育是当前工作的新目标。</w:t>
      </w:r>
    </w:p>
    <w:p>
      <w:pPr>
        <w:spacing w:before="120" w:after="120" w:line="480" w:lineRule="auto"/>
        <w:outlineLvl w:val="1"/>
        <w:rPr>
          <w:rFonts w:hint="eastAsia" w:ascii="黑体" w:hAnsi="黑体" w:eastAsia="黑体"/>
          <w:b/>
          <w:bCs/>
          <w:sz w:val="30"/>
          <w:szCs w:val="30"/>
        </w:rPr>
      </w:pPr>
      <w:bookmarkStart w:id="306" w:name="_Toc14738"/>
      <w:bookmarkStart w:id="307" w:name="_Toc4185"/>
      <w:bookmarkStart w:id="308" w:name="_Toc26108_WPSOffice_Level2"/>
      <w:bookmarkStart w:id="309" w:name="_Toc6625"/>
      <w:bookmarkStart w:id="310" w:name="_Toc501295515"/>
      <w:bookmarkStart w:id="311" w:name="_Toc498298910"/>
      <w:bookmarkStart w:id="312" w:name="_Toc10947"/>
      <w:r>
        <w:rPr>
          <w:rFonts w:hint="eastAsia" w:ascii="黑体" w:hAnsi="黑体" w:eastAsia="黑体"/>
          <w:b/>
          <w:bCs/>
          <w:sz w:val="30"/>
          <w:szCs w:val="30"/>
        </w:rPr>
        <w:t>三、就业工作发展举措</w:t>
      </w:r>
      <w:bookmarkEnd w:id="306"/>
      <w:bookmarkEnd w:id="307"/>
      <w:bookmarkEnd w:id="308"/>
      <w:bookmarkEnd w:id="309"/>
      <w:bookmarkEnd w:id="310"/>
      <w:bookmarkEnd w:id="311"/>
      <w:bookmarkEnd w:id="312"/>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根据国家及山西省文件与政策精神，我院将在自身实际情况及特色发展的基础上，继续围绕以“充分就业、有力择业、满意职业、奉献事业”为主要的工作方针展开学生生涯就业教育，下一年度的就业工作将在坚持政策导向和确保稳定的前提下，综合国际人才市场动向，构建立体化的职业体系，加强职业发展教育系统的建设，推动学校学生就业工作的全面性、协调性、可持续发展性。根据本年度就业质量评价及就业总体趋势的分析与判断，我院将针对性地努力做好以下几方面工作：一是根据生源结构的变化，进一步加强重点群体毕业生的就业工作，如加强家庭困难与偏远地区毕业生的就业帮扶工作，且在生涯教育与就业服务工作中进一步协助消除性别歧视、地域差异等结构性原因所造成的就业困难；二是根据不同专业毕业生就业情况、趋势及反馈的问题，对我院人才培养模式进行有机调整。此外，在我院生涯教育与就业工作总体布局方面，将全面把握要点，努力做好以下常项工作和重点工作：</w:t>
      </w:r>
    </w:p>
    <w:p>
      <w:pPr>
        <w:rPr>
          <w:b/>
          <w:bCs/>
        </w:rPr>
      </w:pPr>
      <w:bookmarkStart w:id="313" w:name="_Toc24317"/>
      <w:bookmarkStart w:id="314" w:name="_Toc4123"/>
      <w:bookmarkStart w:id="315" w:name="_Toc8945_WPSOffice_Level3"/>
      <w:r>
        <w:rPr>
          <w:rFonts w:hint="eastAsia"/>
          <w:b/>
          <w:bCs/>
        </w:rPr>
        <w:t>（一）巩固学生就业教育，拓宽生涯发展体系</w:t>
      </w:r>
      <w:bookmarkEnd w:id="313"/>
      <w:bookmarkEnd w:id="314"/>
      <w:bookmarkEnd w:id="315"/>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我院将继续大力加强线上伴随、线下引导的多维度全程化的就业指导力度，强调以学生为中心，在唤起学生自我生涯发展意识的基础上，深入系统地推进全程多维的学生生涯发展支持体系。</w:t>
      </w:r>
    </w:p>
    <w:p>
      <w:pPr>
        <w:rPr>
          <w:b/>
          <w:bCs/>
        </w:rPr>
      </w:pPr>
      <w:bookmarkStart w:id="316" w:name="_Toc16334"/>
      <w:bookmarkStart w:id="317" w:name="_Toc2194_WPSOffice_Level3"/>
      <w:bookmarkStart w:id="318" w:name="_Toc28430"/>
      <w:r>
        <w:rPr>
          <w:rFonts w:hint="eastAsia"/>
          <w:b/>
          <w:bCs/>
        </w:rPr>
        <w:t>（二）牢固责任使命教育，建设传承就业文化</w:t>
      </w:r>
      <w:bookmarkEnd w:id="316"/>
      <w:bookmarkEnd w:id="317"/>
      <w:bookmarkEnd w:id="318"/>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我院在常项工作方面将继续做好与毕业生就业相关的日常咨询接待、毕业流程就业服务，并在相关就业服务与事务工作中不断提升服务水平。其次，继续做好“毕业季主题周”和文明离校活动，其中创新感恩日、校友日、学院日、典礼日、服务日五大主题日活动形式，为毕业生们留下了温馨和深刻的回忆。在重点工作方面，建设创业教育网络课堂，使创业教育惠及更多的学生；继续开设各类创业教育选修课，满足不同群体对创业教育的不同需求；开展创业计划咨询，重点关注有创业意向的大学生；完善就业反馈机制，对已就业学生与单位保持交流反馈。</w:t>
      </w:r>
    </w:p>
    <w:p>
      <w:pPr>
        <w:rPr>
          <w:b/>
          <w:bCs/>
        </w:rPr>
      </w:pPr>
      <w:bookmarkStart w:id="319" w:name="_Toc18803"/>
      <w:bookmarkStart w:id="320" w:name="_Toc26786"/>
      <w:bookmarkStart w:id="321" w:name="_Toc26654_WPSOffice_Level3"/>
      <w:r>
        <w:rPr>
          <w:rFonts w:hint="eastAsia"/>
          <w:b/>
          <w:bCs/>
        </w:rPr>
        <w:t>（三） 开展就业指导教育，满足个性发展需求</w:t>
      </w:r>
      <w:bookmarkEnd w:id="319"/>
      <w:bookmarkEnd w:id="320"/>
      <w:bookmarkEnd w:id="321"/>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针对毕业生群体，开展有针对性的各类线上线下就业指导活动，就业中心实时到院系走动，走到学生中去，与学生做深入交流，进一步加强就业引导。</w:t>
      </w:r>
    </w:p>
    <w:p>
      <w:pPr>
        <w:rPr>
          <w:b/>
          <w:bCs/>
        </w:rPr>
      </w:pPr>
      <w:bookmarkStart w:id="322" w:name="_Toc14658"/>
      <w:bookmarkStart w:id="323" w:name="_Toc9826_WPSOffice_Level3"/>
      <w:bookmarkStart w:id="324" w:name="_Toc10234"/>
      <w:r>
        <w:rPr>
          <w:rFonts w:hint="eastAsia"/>
          <w:b/>
          <w:bCs/>
        </w:rPr>
        <w:t>（四）培养具有“致知于行”才能的中北人</w:t>
      </w:r>
      <w:bookmarkEnd w:id="322"/>
      <w:bookmarkEnd w:id="323"/>
      <w:bookmarkEnd w:id="324"/>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在人才培养机制改革上，中北大学坚持立德树人，强调朴茂平实的学风，注重学生的全面发展。同时，以“致知于行”为校训，“致知于行”为成人、成材之渐进、逻辑过程，符合大学教育的客观规律，我院坚持注重学生博学广知与实践创新的结合能力，为社会输入更多全面发展的“T”字型人才。</w:t>
      </w:r>
    </w:p>
    <w:p>
      <w:pPr>
        <w:pStyle w:val="2"/>
        <w:rPr>
          <w:rFonts w:hint="eastAsia" w:ascii="黑体" w:hAnsi="黑体" w:eastAsia="黑体" w:cs="Times New Roman"/>
          <w:b/>
          <w:bCs/>
          <w:kern w:val="44"/>
          <w:sz w:val="36"/>
          <w:szCs w:val="36"/>
          <w:lang w:val="en-US" w:eastAsia="zh-CN" w:bidi="ar-SA"/>
        </w:rPr>
      </w:pPr>
      <w:bookmarkStart w:id="325" w:name="_Toc2291"/>
      <w:bookmarkStart w:id="326" w:name="_Toc25043_WPSOffice_Level1"/>
      <w:bookmarkStart w:id="327" w:name="_Toc501295516"/>
      <w:bookmarkStart w:id="328" w:name="_Toc20306"/>
      <w:bookmarkStart w:id="329" w:name="_Toc19254"/>
      <w:bookmarkStart w:id="330" w:name="_Toc7996"/>
      <w:bookmarkStart w:id="331" w:name="_Toc498298911"/>
      <w:bookmarkStart w:id="332" w:name="_Toc27445"/>
      <w:r>
        <w:rPr>
          <w:rFonts w:hint="eastAsia" w:ascii="黑体" w:hAnsi="黑体" w:eastAsia="黑体" w:cs="Times New Roman"/>
          <w:b/>
          <w:bCs/>
          <w:kern w:val="44"/>
          <w:sz w:val="36"/>
          <w:szCs w:val="36"/>
          <w:lang w:val="en-US" w:eastAsia="zh-CN" w:bidi="ar-SA"/>
        </w:rPr>
        <w:t>第五部分：对教育教学的反馈</w:t>
      </w:r>
      <w:bookmarkEnd w:id="325"/>
      <w:bookmarkEnd w:id="326"/>
      <w:bookmarkEnd w:id="327"/>
      <w:bookmarkEnd w:id="328"/>
      <w:bookmarkEnd w:id="329"/>
      <w:bookmarkEnd w:id="330"/>
      <w:bookmarkEnd w:id="331"/>
      <w:bookmarkEnd w:id="332"/>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中北大学高度重视毕业生就业状况对招生、专业设置和人才培养的反馈和指导作用。多年来，我院努力构建并且不断完善招生、人才培养、就业联动机制，优化人才培养模式。不断提高校园招聘的质量和职业与专业对口度，进一步提高学生各方面的综和素质，强化了学生专业技能和明确了他们今后发展的方向。坚持以毕业生就业状况和社会发展需求为导向，科学调整招生计划和专业设置，持续深化教育教学改革，以高质量人才培养促进高层次就业，确保人才培养与社会需求相适应。培养具有开拓精神和创新能力、素质高、有特色的复合型工程技术人才。</w:t>
      </w:r>
      <w:bookmarkStart w:id="333" w:name="_Toc436671036"/>
    </w:p>
    <w:p>
      <w:pPr>
        <w:spacing w:before="120" w:after="120" w:line="480" w:lineRule="auto"/>
        <w:outlineLvl w:val="1"/>
        <w:rPr>
          <w:rFonts w:hint="eastAsia" w:ascii="黑体" w:hAnsi="黑体" w:eastAsia="黑体"/>
          <w:b/>
          <w:bCs/>
          <w:sz w:val="30"/>
          <w:szCs w:val="30"/>
        </w:rPr>
      </w:pPr>
      <w:bookmarkStart w:id="334" w:name="_Toc501295517"/>
      <w:bookmarkStart w:id="335" w:name="_Toc31279"/>
      <w:bookmarkStart w:id="336" w:name="_Toc29050"/>
      <w:bookmarkStart w:id="337" w:name="_Toc24396"/>
      <w:bookmarkStart w:id="338" w:name="_Toc8945_WPSOffice_Level2"/>
      <w:bookmarkStart w:id="339" w:name="_Toc498298912"/>
      <w:bookmarkStart w:id="340" w:name="_Toc31518"/>
      <w:r>
        <w:rPr>
          <w:rFonts w:hint="eastAsia" w:ascii="黑体" w:hAnsi="黑体" w:eastAsia="黑体"/>
          <w:b/>
          <w:bCs/>
          <w:sz w:val="30"/>
          <w:szCs w:val="30"/>
        </w:rPr>
        <w:t>一、毕业生眼中最受企业青睐的就业能力</w:t>
      </w:r>
      <w:bookmarkEnd w:id="334"/>
      <w:bookmarkEnd w:id="335"/>
      <w:bookmarkEnd w:id="336"/>
      <w:bookmarkEnd w:id="337"/>
      <w:bookmarkEnd w:id="338"/>
      <w:bookmarkEnd w:id="339"/>
      <w:bookmarkEnd w:id="340"/>
    </w:p>
    <w:bookmarkEnd w:id="333"/>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回顾求职过程中，毕业生认为最受企业青睐的四个求职能力依次为学科专业（24.94％）、人际沟通能力和行为礼仪（14.14％）、学习实践经历（13.89％）、毕业院校（7.21％）。</w:t>
      </w:r>
    </w:p>
    <w:p>
      <w:pPr>
        <w:widowControl/>
        <w:ind w:firstLine="560"/>
        <w:jc w:val="center"/>
      </w:pPr>
      <w:r>
        <w:drawing>
          <wp:inline distT="0" distB="0" distL="0" distR="0">
            <wp:extent cx="4363085" cy="2324100"/>
            <wp:effectExtent l="4445" t="4445" r="13970" b="14605"/>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sz w:val="28"/>
        </w:rPr>
        <mc:AlternateContent>
          <mc:Choice Requires="wps">
            <w:drawing>
              <wp:anchor distT="0" distB="0" distL="114300" distR="114300" simplePos="0" relativeHeight="251730944" behindDoc="0" locked="0" layoutInCell="1" allowOverlap="1">
                <wp:simplePos x="0" y="0"/>
                <wp:positionH relativeFrom="column">
                  <wp:posOffset>2677160</wp:posOffset>
                </wp:positionH>
                <wp:positionV relativeFrom="paragraph">
                  <wp:posOffset>152400</wp:posOffset>
                </wp:positionV>
                <wp:extent cx="2356485" cy="34734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356485" cy="347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000000" w:themeColor="text1"/>
                                <w:sz w:val="21"/>
                                <w:szCs w:val="21"/>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21"/>
                                <w:szCs w:val="21"/>
                                <w:lang w:val="en-US"/>
                                <w14:shadow w14:blurRad="38100" w14:dist="19050" w14:dir="2700000" w14:sx="100000" w14:sy="100000" w14:kx="0" w14:ky="0" w14:algn="tl">
                                  <w14:schemeClr w14:val="dk1">
                                    <w14:alpha w14:val="60000"/>
                                  </w14:schemeClr>
                                </w14:shadow>
                                <w14:textFill>
                                  <w14:solidFill>
                                    <w14:schemeClr w14:val="tx1"/>
                                  </w14:solidFill>
                                </w14:textFill>
                              </w:rPr>
                              <w:t>毕业生眼中最受企业青睐的就业能力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8pt;margin-top:12pt;height:27.35pt;width:185.55pt;z-index:251730944;mso-width-relative:page;mso-height-relative:page;" filled="f" stroked="f" coordsize="21600,21600" o:gfxdata="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A&#10;nnif2gAAAAkBAAAPAAAAAAAAAAEAIAAAACIAAABkcnMvZG93bnJldi54bWxQSwECFAAUAAAACACH&#10;TuJAWWQ0KiICAAAaBAAADgAAAAAAAAABACAAAAApAQAAZHJzL2Uyb0RvYy54bWxQSwUGAAAAAAYA&#10;BgBZAQAAvQUAAAAA&#10;">
                <v:fill on="f" focussize="0,0"/>
                <v:stroke on="f" weight="0.5pt"/>
                <v:imagedata o:title=""/>
                <o:lock v:ext="edit" aspectratio="f"/>
                <v:textbox>
                  <w:txbxContent>
                    <w:p>
                      <w:pPr>
                        <w:rPr>
                          <w:b/>
                          <w:bCs/>
                          <w:color w:val="000000" w:themeColor="text1"/>
                          <w:sz w:val="21"/>
                          <w:szCs w:val="21"/>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21"/>
                          <w:szCs w:val="21"/>
                          <w:lang w:val="en-US"/>
                          <w14:shadow w14:blurRad="38100" w14:dist="19050" w14:dir="2700000" w14:sx="100000" w14:sy="100000" w14:kx="0" w14:ky="0" w14:algn="tl">
                            <w14:schemeClr w14:val="dk1">
                              <w14:alpha w14:val="60000"/>
                            </w14:schemeClr>
                          </w14:shadow>
                          <w14:textFill>
                            <w14:solidFill>
                              <w14:schemeClr w14:val="tx1"/>
                            </w14:solidFill>
                          </w14:textFill>
                        </w:rPr>
                        <w:t>毕业生眼中最受企业青睐的就业能力</w:t>
                      </w:r>
                    </w:p>
                  </w:txbxContent>
                </v:textbox>
              </v:shape>
            </w:pict>
          </mc:Fallback>
        </mc:AlternateContent>
      </w:r>
    </w:p>
    <w:p>
      <w:pPr>
        <w:tabs>
          <w:tab w:val="left" w:pos="741"/>
        </w:tabs>
        <w:spacing w:before="120" w:after="120" w:line="480" w:lineRule="auto"/>
        <w:jc w:val="center"/>
        <w:rPr>
          <w:rFonts w:ascii="仿宋" w:hAnsi="仿宋" w:eastAsia="仿宋" w:cs="微软雅黑 Light"/>
          <w:b/>
          <w:sz w:val="24"/>
        </w:rPr>
      </w:pPr>
      <w:r>
        <w:rPr>
          <w:rFonts w:ascii="仿宋" w:hAnsi="仿宋" w:eastAsia="仿宋" w:cs="微软雅黑 Light"/>
          <w:b/>
          <w:sz w:val="24"/>
        </w:rPr>
        <w:t xml:space="preserve">图 </w:t>
      </w:r>
      <w:r>
        <w:rPr>
          <w:rFonts w:hint="eastAsia" w:ascii="仿宋" w:hAnsi="仿宋" w:eastAsia="仿宋" w:cs="微软雅黑 Light"/>
          <w:b/>
          <w:sz w:val="24"/>
          <w:lang w:val="en-US" w:eastAsia="zh-CN"/>
        </w:rPr>
        <w:t>21</w:t>
      </w:r>
      <w:r>
        <w:rPr>
          <w:rFonts w:ascii="仿宋" w:hAnsi="仿宋" w:eastAsia="仿宋" w:cs="微软雅黑 Light"/>
          <w:b/>
          <w:sz w:val="24"/>
        </w:rPr>
        <w:t xml:space="preserve"> 毕业生对最受青睐求职能力的判断</w:t>
      </w:r>
    </w:p>
    <w:p>
      <w:pPr>
        <w:pStyle w:val="3"/>
      </w:pPr>
      <w:bookmarkStart w:id="341" w:name="_Toc2194_WPSOffice_Level2"/>
      <w:bookmarkStart w:id="342" w:name="_Toc25510"/>
      <w:bookmarkStart w:id="343" w:name="_Toc30970"/>
      <w:bookmarkStart w:id="344" w:name="_Toc501295518"/>
      <w:bookmarkStart w:id="345" w:name="_Toc17764"/>
      <w:bookmarkStart w:id="346" w:name="_Toc498298913"/>
      <w:bookmarkStart w:id="347" w:name="_Toc19033"/>
      <w:r>
        <w:rPr>
          <w:rFonts w:hint="eastAsia" w:ascii="黑体" w:hAnsi="黑体" w:eastAsia="黑体" w:cs="Times New Roman"/>
          <w:b/>
          <w:bCs/>
          <w:kern w:val="2"/>
          <w:sz w:val="30"/>
          <w:szCs w:val="30"/>
          <w:lang w:val="en-US" w:eastAsia="zh-CN" w:bidi="ar-SA"/>
        </w:rPr>
        <w:t>二、进一步完善教学内容和方法，加强就业指导与咨询服务</w:t>
      </w:r>
      <w:bookmarkEnd w:id="341"/>
      <w:bookmarkEnd w:id="342"/>
      <w:bookmarkEnd w:id="343"/>
      <w:bookmarkEnd w:id="344"/>
      <w:bookmarkEnd w:id="345"/>
      <w:bookmarkEnd w:id="346"/>
      <w:bookmarkEnd w:id="347"/>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我院通过贯穿大学四年的就业指导相关课程实现职业教育在学生培养过程中的全程介入，帮助大一学生通过职业生涯规划合理规划学业，帮助大三学生提前了解就业形势及市场对人才的需求状况、实现职业选择的前期定位，进一步帮助本院学生适应市场在人才需求方面出现的新变化。同时，加强实践教学环节，着力提升就业能力，努力深化就业指导课程建设,构建创业指导与服务体系。</w:t>
      </w:r>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在调查中，已经落实就业去向的毕业生对在校期间通过专业知识的学习以及实践活动所培养的可迁移能力和专业技能给出了较高评价。通过在校学习获得了具备较高竞争力水平的专业技能，并且因此在求职过程中获得了用人单位的青睐与好评。</w:t>
      </w:r>
    </w:p>
    <w:p>
      <w:pPr>
        <w:spacing w:before="120" w:after="120" w:line="480" w:lineRule="auto"/>
        <w:outlineLvl w:val="1"/>
        <w:rPr>
          <w:rFonts w:hint="eastAsia" w:ascii="黑体" w:hAnsi="黑体" w:eastAsia="黑体"/>
          <w:b/>
          <w:bCs/>
          <w:sz w:val="30"/>
          <w:szCs w:val="30"/>
        </w:rPr>
      </w:pPr>
      <w:bookmarkStart w:id="348" w:name="_Toc9939"/>
      <w:bookmarkStart w:id="349" w:name="_Toc26654_WPSOffice_Level2"/>
      <w:bookmarkStart w:id="350" w:name="_Toc1933"/>
      <w:bookmarkStart w:id="351" w:name="_Toc498298914"/>
      <w:bookmarkStart w:id="352" w:name="_Toc501295519"/>
      <w:bookmarkStart w:id="353" w:name="_Toc4099"/>
      <w:bookmarkStart w:id="354" w:name="_Toc32368"/>
      <w:r>
        <w:rPr>
          <w:rFonts w:hint="eastAsia" w:ascii="黑体" w:hAnsi="黑体" w:eastAsia="黑体"/>
          <w:b/>
          <w:bCs/>
          <w:sz w:val="30"/>
          <w:szCs w:val="30"/>
        </w:rPr>
        <w:t>三、进一步加强本科毕业生考研的教育引导和支持力度</w:t>
      </w:r>
      <w:bookmarkEnd w:id="348"/>
      <w:bookmarkEnd w:id="349"/>
      <w:bookmarkEnd w:id="350"/>
      <w:bookmarkEnd w:id="351"/>
      <w:bookmarkEnd w:id="352"/>
      <w:bookmarkEnd w:id="353"/>
      <w:bookmarkEnd w:id="354"/>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目前，学校正处在内涵发展的重要时期，进一步提升毕业生就业层次正是实现学校长期发展目标的需要。为了提升毕业生就业层次，学校将在加强本科毕业生考研引导和支持、促进毕业生到重点行业的关键岗位就业、提升毕业生的国际化视野等方面不断努力。我校本科毕业生升学率近几年一直呈上升趋势。但是与我校本科生源质量（我校在除北京上海外的全国29个省市进入一本招生）相比，升学率仍有很大的提升空间。其原因是多方面的，主要原因是我校理工科毕业生多、毕业生就业率较高，也说明我校在毕业生考研的教育引导和支持力度等方面还需进一步加强。</w:t>
      </w:r>
    </w:p>
    <w:p>
      <w:pPr>
        <w:pStyle w:val="2"/>
        <w:rPr>
          <w:sz w:val="36"/>
          <w:szCs w:val="36"/>
        </w:rPr>
      </w:pPr>
      <w:bookmarkStart w:id="355" w:name="_Toc32046_WPSOffice_Level1"/>
      <w:bookmarkStart w:id="356" w:name="_Toc27574"/>
      <w:bookmarkStart w:id="357" w:name="_Toc10262"/>
      <w:bookmarkStart w:id="358" w:name="_Toc21865"/>
      <w:bookmarkStart w:id="359" w:name="_Toc21074"/>
      <w:bookmarkStart w:id="360" w:name="_Toc8366"/>
      <w:bookmarkStart w:id="361" w:name="_Toc501295522"/>
      <w:r>
        <w:rPr>
          <w:rFonts w:hint="eastAsia"/>
          <w:sz w:val="36"/>
          <w:szCs w:val="36"/>
        </w:rPr>
        <w:t>结  语</w:t>
      </w:r>
      <w:bookmarkEnd w:id="355"/>
      <w:bookmarkEnd w:id="356"/>
      <w:bookmarkEnd w:id="357"/>
      <w:bookmarkEnd w:id="358"/>
      <w:bookmarkEnd w:id="359"/>
      <w:bookmarkEnd w:id="360"/>
      <w:bookmarkEnd w:id="361"/>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我院就业创业工作将以“就业促进计划”和“创业引领计划”作为毕业生就业创业工作的出发点和落脚点，通过不断加强制度建设，继续全面开展职业规划、就业指导、校园招聘、创业培训、三个一工程等工作，为大学生提供就业创业服务平台，提升毕业生就业质量和就业满意度。仪器与电子学院严格按照《国务院办公厅关于做好2018年全国普通高等学校毕业生就业工作的通知》的要求，深入推进大学生就业创业工作，采取了一系列加强和改进大学生职业发展与就业创业工作的有力措施，以确保2018年毕业生就业状况的稳定，进一步提高同期就业率。</w:t>
      </w:r>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2017年中国共产党第十九次全国代表大会胜利召开，仪器与电子学院一定会坚定不移地跟随党的脚步，完成党和国家对高等教育提出的新要求，不断创新工作思路，促进深化教育教学改革，全力以赴做好毕业生就业创业工作。打造特色，注重实效，努力构建我院创新创业教育与实践体系。积极开发创新创业教育课程，加强创新创业导师队伍建设和信息化平台建设，以省大创项目、学科竞赛、创业实训为平台强化创业实践，让创新创业教育惠及到全院各个专业的每一位学生。</w:t>
      </w:r>
    </w:p>
    <w:p>
      <w:pPr>
        <w:ind w:firstLine="560" w:firstLineChars="200"/>
        <w:jc w:val="left"/>
        <w:outlineLvl w:val="2"/>
        <w:rPr>
          <w:rFonts w:hint="eastAsia" w:asciiTheme="minorEastAsia" w:hAnsiTheme="minorEastAsia" w:eastAsiaTheme="minorEastAsia"/>
          <w:szCs w:val="28"/>
          <w:lang w:val="en-US" w:eastAsia="zh-CN"/>
        </w:rPr>
      </w:pPr>
      <w:r>
        <w:rPr>
          <w:rFonts w:hint="eastAsia" w:asciiTheme="minorEastAsia" w:hAnsiTheme="minorEastAsia" w:eastAsiaTheme="minorEastAsia"/>
          <w:szCs w:val="28"/>
          <w:lang w:val="en-US" w:eastAsia="zh-CN"/>
        </w:rPr>
        <w:t>学院就业工作团队将继续按照上级主管部门的要求，积极致力于大学生就业指导与生涯教育的理论研究，结合社会需求和学生实际，积极探索、全力以赴，继续提高就业工作在人才培养环节上的重视程度，充分发挥就业部门的桥梁作用。通过强化就业工作助力学院各项事业发展，加强对各类专业人才社会需求的规律性研究，科学规划学科布局，合理调整专业设置，以科学的定位和鲜明的特色，全面提高办学质量和人才培养质量。</w:t>
      </w:r>
    </w:p>
    <w:p>
      <w:pPr>
        <w:ind w:firstLine="560"/>
        <w:rPr>
          <w:rFonts w:hint="eastAsia"/>
        </w:rPr>
      </w:pPr>
    </w:p>
    <w:p/>
    <w:p>
      <w:pPr>
        <w:ind w:firstLine="560" w:firstLineChars="200"/>
        <w:rPr>
          <w:rFonts w:hint="eastAsia" w:ascii="宋体" w:hAnsi="宋体"/>
          <w:sz w:val="28"/>
          <w:szCs w:val="28"/>
        </w:rPr>
      </w:pPr>
    </w:p>
    <w:p>
      <w:pPr>
        <w:ind w:firstLine="560"/>
        <w:rPr>
          <w:rFonts w:hint="eastAsia"/>
        </w:rPr>
      </w:pPr>
    </w:p>
    <w:sectPr>
      <w:headerReference r:id="rId6" w:type="default"/>
      <w:footerReference r:id="rId7" w:type="default"/>
      <w:pgSz w:w="11906" w:h="16838"/>
      <w:pgMar w:top="1814" w:right="1797" w:bottom="1440" w:left="1797" w:header="851" w:footer="992" w:gutter="57"/>
      <w:pgBorders>
        <w:top w:val="none" w:sz="0" w:space="0"/>
        <w:left w:val="none" w:sz="0" w:space="0"/>
        <w:bottom w:val="none" w:sz="0" w:space="0"/>
        <w:right w:val="none" w:sz="0" w:space="0"/>
      </w:pgBorders>
      <w:pgNumType w:fmt="decimal"/>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00004FF" w:usb2="00000000" w:usb3="00000000" w:csb0="2000019F" w:csb1="00000000"/>
  </w:font>
  <w:font w:name="华文细黑">
    <w:panose1 w:val="02010600040101010101"/>
    <w:charset w:val="86"/>
    <w:family w:val="auto"/>
    <w:pitch w:val="default"/>
    <w:sig w:usb0="00000287" w:usb1="080F0000" w:usb2="00000000" w:usb3="00000000" w:csb0="0004009F" w:csb1="DFD70000"/>
  </w:font>
  <w:font w:name="微软雅黑 Light">
    <w:panose1 w:val="020B0502040204020203"/>
    <w:charset w:val="86"/>
    <w:family w:val="swiss"/>
    <w:pitch w:val="default"/>
    <w:sig w:usb0="80000287" w:usb1="2ACF0010" w:usb2="00000016" w:usb3="00000000" w:csb0="0004001F" w:csb1="00000000"/>
  </w:font>
  <w:font w:name="华文宋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enter" w:pos="4127"/>
        <w:tab w:val="clear" w:pos="4153"/>
      </w:tabs>
      <w:ind w:firstLine="360"/>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eastAsia="宋体"/>
        <w:color w:val="000000" w:themeColor="text1"/>
        <w:lang w:val="en-US" w:eastAsia="zh-CN"/>
        <w14:textFill>
          <w14:solidFill>
            <w14:schemeClr w14:val="tx1"/>
          </w14:solidFill>
        </w14:textFill>
      </w:rPr>
    </w:pPr>
    <w:r>
      <w:rPr>
        <w:sz w:val="18"/>
      </w:rPr>
      <mc:AlternateContent>
        <mc:Choice Requires="wps">
          <w:drawing>
            <wp:anchor distT="0" distB="0" distL="114300" distR="114300" simplePos="0" relativeHeight="251740160" behindDoc="0" locked="0" layoutInCell="1" allowOverlap="1">
              <wp:simplePos x="0" y="0"/>
              <wp:positionH relativeFrom="margin">
                <wp:align>right</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TG5w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umRDOFHZ1+fD/9fDj9+kagA0Ct9TP4bSw8Q/fOdFj0oPdQxrm7&#10;yql4YyICO6A+XuAVXSA8Bk0n02kOE4dteCB/9hhunQ/vhVEkCgV12F+ClR3WPvSug0usps2qkTLt&#10;UGrSFvTq9Z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dMbnBQCAAAVBAAADgAAAAAAAAAB&#10;ACAAAAAfAQAAZHJzL2Uyb0RvYy54bWxQSwUGAAAAAAYABgBZAQAApQ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sz w:val="24"/>
      </w:rPr>
    </w:pPr>
    <w:r>
      <w:rPr>
        <w:sz w:val="24"/>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t6X4XAgAAFQ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5K3pfhcCAAAVBAAADgAAAAAA&#10;AAABACAAAAAfAQAAZHJzL2Uyb0RvYy54bWxQSwUGAAAAAAYABgBZAQAAqA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w:rPr>
        <w:sz w:val="18"/>
      </w:rPr>
      <mc:AlternateContent>
        <mc:Choice Requires="wps">
          <w:drawing>
            <wp:anchor distT="0" distB="0" distL="114300" distR="114300" simplePos="0" relativeHeight="251741184" behindDoc="0" locked="0" layoutInCell="1" allowOverlap="1">
              <wp:simplePos x="0" y="0"/>
              <wp:positionH relativeFrom="column">
                <wp:posOffset>2676525</wp:posOffset>
              </wp:positionH>
              <wp:positionV relativeFrom="paragraph">
                <wp:posOffset>29210</wp:posOffset>
              </wp:positionV>
              <wp:extent cx="2300605" cy="37528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2300605" cy="375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b/>
                              <w:bCs/>
                              <w:color w:val="000000" w:themeColor="text1"/>
                              <w:sz w:val="36"/>
                              <w:szCs w:val="36"/>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黑体" w:hAnsi="黑体" w:eastAsia="黑体" w:cs="黑体"/>
                              <w:b/>
                              <w:bCs/>
                              <w:color w:val="000000" w:themeColor="text1"/>
                              <w:sz w:val="36"/>
                              <w:szCs w:val="36"/>
                              <w:lang w:val="en-US" w:eastAsia="zh-CN"/>
                              <w14:shadow w14:blurRad="38100" w14:dist="19050" w14:dir="2700000" w14:sx="100000" w14:sy="100000" w14:kx="0" w14:ky="0" w14:algn="tl">
                                <w14:schemeClr w14:val="dk1">
                                  <w14:alpha w14:val="60000"/>
                                </w14:schemeClr>
                              </w14:shadow>
                              <w14:textFill>
                                <w14:solidFill>
                                  <w14:schemeClr w14:val="tx1"/>
                                </w14:solidFill>
                              </w14:textFill>
                            </w:rPr>
                            <w:t>毕业生就业质量报告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75pt;margin-top:2.3pt;height:29.55pt;width:181.15pt;z-index:251741184;mso-width-relative:page;mso-height-relative:page;" filled="f" stroked="f" coordsize="21600,21600" o:gfxdata="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2YzVHZ&#10;AAAACAEAAA8AAAAAAAAAAQAgAAAAIgAAAGRycy9kb3ducmV2LnhtbFBLAQIUABQAAAAIAIdO4kB+&#10;ZVULHwIAABoEAAAOAAAAAAAAAAEAIAAAACgBAABkcnMvZTJvRG9jLnhtbFBLBQYAAAAABgAGAFkB&#10;AAC5BQAAAAA=&#10;">
              <v:fill on="f" focussize="0,0"/>
              <v:stroke on="f" weight="0.5pt"/>
              <v:imagedata o:title=""/>
              <o:lock v:ext="edit" aspectratio="f"/>
              <v:textbox>
                <w:txbxContent>
                  <w:p>
                    <w:pPr>
                      <w:rPr>
                        <w:rFonts w:hint="eastAsia" w:ascii="黑体" w:hAnsi="黑体" w:eastAsia="黑体" w:cs="黑体"/>
                        <w:b/>
                        <w:bCs/>
                        <w:color w:val="000000" w:themeColor="text1"/>
                        <w:sz w:val="36"/>
                        <w:szCs w:val="36"/>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黑体" w:hAnsi="黑体" w:eastAsia="黑体" w:cs="黑体"/>
                        <w:b/>
                        <w:bCs/>
                        <w:color w:val="000000" w:themeColor="text1"/>
                        <w:sz w:val="36"/>
                        <w:szCs w:val="36"/>
                        <w:lang w:val="en-US" w:eastAsia="zh-CN"/>
                        <w14:shadow w14:blurRad="38100" w14:dist="19050" w14:dir="2700000" w14:sx="100000" w14:sy="100000" w14:kx="0" w14:ky="0" w14:algn="tl">
                          <w14:schemeClr w14:val="dk1">
                            <w14:alpha w14:val="60000"/>
                          </w14:schemeClr>
                        </w14:shadow>
                        <w14:textFill>
                          <w14:solidFill>
                            <w14:schemeClr w14:val="tx1"/>
                          </w14:solidFill>
                        </w14:textFill>
                      </w:rPr>
                      <w:t>毕业生就业质量报告</w:t>
                    </w:r>
                  </w:p>
                </w:txbxContent>
              </v:textbox>
            </v:shape>
          </w:pict>
        </mc:Fallback>
      </mc:AlternateContent>
    </w:r>
    <w:r>
      <w:drawing>
        <wp:anchor distT="0" distB="0" distL="114300" distR="114300" simplePos="0" relativeHeight="251751424" behindDoc="1" locked="0" layoutInCell="1" allowOverlap="1">
          <wp:simplePos x="0" y="0"/>
          <wp:positionH relativeFrom="column">
            <wp:posOffset>-1317625</wp:posOffset>
          </wp:positionH>
          <wp:positionV relativeFrom="paragraph">
            <wp:posOffset>-521335</wp:posOffset>
          </wp:positionV>
          <wp:extent cx="7700010" cy="1047750"/>
          <wp:effectExtent l="0" t="0" r="15240" b="0"/>
          <wp:wrapNone/>
          <wp:docPr id="72" name="图片 72"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Users\Administrator\Desktop\图片1.png图片1"/>
                  <pic:cNvPicPr>
                    <a:picLocks noChangeAspect="1" noChangeArrowheads="1"/>
                  </pic:cNvPicPr>
                </pic:nvPicPr>
                <pic:blipFill>
                  <a:blip r:embed="rId1"/>
                  <a:srcRect/>
                  <a:stretch>
                    <a:fillRect/>
                  </a:stretch>
                </pic:blipFill>
                <pic:spPr>
                  <a:xfrm>
                    <a:off x="0" y="0"/>
                    <a:ext cx="7700010" cy="1047750"/>
                  </a:xfrm>
                  <a:prstGeom prst="rect">
                    <a:avLst/>
                  </a:prstGeom>
                  <a:noFill/>
                  <a:ln>
                    <a:noFill/>
                  </a:ln>
                </pic:spPr>
              </pic:pic>
            </a:graphicData>
          </a:graphic>
        </wp:anchor>
      </w:drawing>
    </w:r>
  </w:p>
  <w:p>
    <w:pPr>
      <w:pStyle w:val="14"/>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lang w:eastAsia="zh-CN"/>
      </w:rPr>
    </w:pPr>
    <w:r>
      <w:rPr>
        <w:sz w:val="18"/>
      </w:rPr>
      <mc:AlternateContent>
        <mc:Choice Requires="wps">
          <w:drawing>
            <wp:anchor distT="0" distB="0" distL="114300" distR="114300" simplePos="0" relativeHeight="251929600" behindDoc="0" locked="0" layoutInCell="1" allowOverlap="1">
              <wp:simplePos x="0" y="0"/>
              <wp:positionH relativeFrom="column">
                <wp:posOffset>2676525</wp:posOffset>
              </wp:positionH>
              <wp:positionV relativeFrom="paragraph">
                <wp:posOffset>29210</wp:posOffset>
              </wp:positionV>
              <wp:extent cx="2300605" cy="375285"/>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2300605" cy="375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b/>
                              <w:bCs/>
                              <w:color w:val="000000" w:themeColor="text1"/>
                              <w:sz w:val="36"/>
                              <w:szCs w:val="36"/>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黑体" w:hAnsi="黑体" w:eastAsia="黑体" w:cs="黑体"/>
                              <w:b/>
                              <w:bCs/>
                              <w:color w:val="000000" w:themeColor="text1"/>
                              <w:sz w:val="36"/>
                              <w:szCs w:val="36"/>
                              <w:lang w:val="en-US" w:eastAsia="zh-CN"/>
                              <w14:shadow w14:blurRad="38100" w14:dist="19050" w14:dir="2700000" w14:sx="100000" w14:sy="100000" w14:kx="0" w14:ky="0" w14:algn="tl">
                                <w14:schemeClr w14:val="dk1">
                                  <w14:alpha w14:val="60000"/>
                                </w14:schemeClr>
                              </w14:shadow>
                              <w14:textFill>
                                <w14:solidFill>
                                  <w14:schemeClr w14:val="tx1"/>
                                </w14:solidFill>
                              </w14:textFill>
                            </w:rPr>
                            <w:t>毕业生就业质量报告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75pt;margin-top:2.3pt;height:29.55pt;width:181.15pt;z-index:251929600;mso-width-relative:page;mso-height-relative:page;" filled="f" stroked="f" coordsize="21600,21600" o:gfxdata="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ZjN&#10;UdkAAAAIAQAADwAAAAAAAAABACAAAAAiAAAAZHJzL2Rvd25yZXYueG1sUEsBAhQAFAAAAAgAh07i&#10;QKc6+o0hAgAAGgQAAA4AAAAAAAAAAQAgAAAAKAEAAGRycy9lMm9Eb2MueG1sUEsFBgAAAAAGAAYA&#10;WQEAALsFAAAAAA==&#10;">
              <v:fill on="f" focussize="0,0"/>
              <v:stroke on="f" weight="0.5pt"/>
              <v:imagedata o:title=""/>
              <o:lock v:ext="edit" aspectratio="f"/>
              <v:textbox>
                <w:txbxContent>
                  <w:p>
                    <w:pPr>
                      <w:rPr>
                        <w:rFonts w:hint="eastAsia" w:ascii="黑体" w:hAnsi="黑体" w:eastAsia="黑体" w:cs="黑体"/>
                        <w:b/>
                        <w:bCs/>
                        <w:color w:val="000000" w:themeColor="text1"/>
                        <w:sz w:val="36"/>
                        <w:szCs w:val="36"/>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黑体" w:hAnsi="黑体" w:eastAsia="黑体" w:cs="黑体"/>
                        <w:b/>
                        <w:bCs/>
                        <w:color w:val="000000" w:themeColor="text1"/>
                        <w:sz w:val="36"/>
                        <w:szCs w:val="36"/>
                        <w:lang w:val="en-US" w:eastAsia="zh-CN"/>
                        <w14:shadow w14:blurRad="38100" w14:dist="19050" w14:dir="2700000" w14:sx="100000" w14:sy="100000" w14:kx="0" w14:ky="0" w14:algn="tl">
                          <w14:schemeClr w14:val="dk1">
                            <w14:alpha w14:val="60000"/>
                          </w14:schemeClr>
                        </w14:shadow>
                        <w14:textFill>
                          <w14:solidFill>
                            <w14:schemeClr w14:val="tx1"/>
                          </w14:solidFill>
                        </w14:textFill>
                      </w:rPr>
                      <w:t>毕业生就业质量报告</w:t>
                    </w:r>
                  </w:p>
                </w:txbxContent>
              </v:textbox>
            </v:shape>
          </w:pict>
        </mc:Fallback>
      </mc:AlternateContent>
    </w:r>
    <w:r>
      <w:drawing>
        <wp:anchor distT="0" distB="0" distL="114300" distR="114300" simplePos="0" relativeHeight="251845632" behindDoc="1" locked="0" layoutInCell="1" allowOverlap="1">
          <wp:simplePos x="0" y="0"/>
          <wp:positionH relativeFrom="column">
            <wp:posOffset>-1317625</wp:posOffset>
          </wp:positionH>
          <wp:positionV relativeFrom="paragraph">
            <wp:posOffset>-521335</wp:posOffset>
          </wp:positionV>
          <wp:extent cx="7700010" cy="1047750"/>
          <wp:effectExtent l="0" t="0" r="15240" b="0"/>
          <wp:wrapNone/>
          <wp:docPr id="73" name="图片 73"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Administrator\Desktop\图片1.png图片1"/>
                  <pic:cNvPicPr>
                    <a:picLocks noChangeAspect="1" noChangeArrowheads="1"/>
                  </pic:cNvPicPr>
                </pic:nvPicPr>
                <pic:blipFill>
                  <a:blip r:embed="rId1"/>
                  <a:srcRect/>
                  <a:stretch>
                    <a:fillRect/>
                  </a:stretch>
                </pic:blipFill>
                <pic:spPr>
                  <a:xfrm>
                    <a:off x="0" y="0"/>
                    <a:ext cx="7700010" cy="1047750"/>
                  </a:xfrm>
                  <a:prstGeom prst="rect">
                    <a:avLst/>
                  </a:prstGeom>
                  <a:noFill/>
                  <a:ln>
                    <a:noFill/>
                  </a:ln>
                </pic:spPr>
              </pic:pic>
            </a:graphicData>
          </a:graphic>
        </wp:anchor>
      </w:drawing>
    </w:r>
    <w:r>
      <w:drawing>
        <wp:anchor distT="0" distB="0" distL="114300" distR="114300" simplePos="0" relativeHeight="251668480" behindDoc="1" locked="0" layoutInCell="1" allowOverlap="1">
          <wp:simplePos x="0" y="0"/>
          <wp:positionH relativeFrom="column">
            <wp:posOffset>-1174750</wp:posOffset>
          </wp:positionH>
          <wp:positionV relativeFrom="paragraph">
            <wp:posOffset>-541020</wp:posOffset>
          </wp:positionV>
          <wp:extent cx="7700010" cy="1085850"/>
          <wp:effectExtent l="0" t="0" r="15240" b="0"/>
          <wp:wrapNone/>
          <wp:docPr id="53" name="图片 53" descr="C:\Users\Administrator\Desktop\TIM图片20181208193406.jpgTIM图片2018120819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Desktop\TIM图片20181208193406.jpgTIM图片20181208193406"/>
                  <pic:cNvPicPr>
                    <a:picLocks noChangeAspect="1" noChangeArrowheads="1"/>
                  </pic:cNvPicPr>
                </pic:nvPicPr>
                <pic:blipFill>
                  <a:blip r:embed="rId2"/>
                  <a:srcRect/>
                  <a:stretch>
                    <a:fillRect/>
                  </a:stretch>
                </pic:blipFill>
                <pic:spPr>
                  <a:xfrm>
                    <a:off x="0" y="0"/>
                    <a:ext cx="7700010" cy="10858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singleLevel"/>
    <w:tmpl w:val="CF092B84"/>
    <w:lvl w:ilvl="0" w:tentative="0">
      <w:start w:val="2"/>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hideGrammaticalErrors/>
  <w:documentProtection w:enforcement="0"/>
  <w:defaultTabStop w:val="420"/>
  <w:drawingGridHorizontalSpacing w:val="179"/>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908"/>
    <w:rsid w:val="00007A3A"/>
    <w:rsid w:val="00011B54"/>
    <w:rsid w:val="0001215E"/>
    <w:rsid w:val="00013349"/>
    <w:rsid w:val="00017C71"/>
    <w:rsid w:val="0002073F"/>
    <w:rsid w:val="000212F3"/>
    <w:rsid w:val="00027E8C"/>
    <w:rsid w:val="00027F17"/>
    <w:rsid w:val="00031253"/>
    <w:rsid w:val="00032569"/>
    <w:rsid w:val="00033088"/>
    <w:rsid w:val="00033B00"/>
    <w:rsid w:val="00035464"/>
    <w:rsid w:val="0004297F"/>
    <w:rsid w:val="00052657"/>
    <w:rsid w:val="00054731"/>
    <w:rsid w:val="00062EA3"/>
    <w:rsid w:val="000633C7"/>
    <w:rsid w:val="0007069B"/>
    <w:rsid w:val="00074620"/>
    <w:rsid w:val="00084947"/>
    <w:rsid w:val="00091BC2"/>
    <w:rsid w:val="00094CE0"/>
    <w:rsid w:val="00095B00"/>
    <w:rsid w:val="00095D07"/>
    <w:rsid w:val="000A2E89"/>
    <w:rsid w:val="000B7B93"/>
    <w:rsid w:val="000C1124"/>
    <w:rsid w:val="000C12C3"/>
    <w:rsid w:val="000C5220"/>
    <w:rsid w:val="000D0AF3"/>
    <w:rsid w:val="000D4057"/>
    <w:rsid w:val="000E18F2"/>
    <w:rsid w:val="000E2FCD"/>
    <w:rsid w:val="00100B7A"/>
    <w:rsid w:val="001065A7"/>
    <w:rsid w:val="00106EAD"/>
    <w:rsid w:val="00110F4D"/>
    <w:rsid w:val="00112B35"/>
    <w:rsid w:val="001165C7"/>
    <w:rsid w:val="0011730B"/>
    <w:rsid w:val="00133F30"/>
    <w:rsid w:val="00136ECB"/>
    <w:rsid w:val="00140EBA"/>
    <w:rsid w:val="00152FEB"/>
    <w:rsid w:val="00154509"/>
    <w:rsid w:val="0016790F"/>
    <w:rsid w:val="001743E7"/>
    <w:rsid w:val="0017708A"/>
    <w:rsid w:val="00180859"/>
    <w:rsid w:val="00191B65"/>
    <w:rsid w:val="001B3E6B"/>
    <w:rsid w:val="001B4B7C"/>
    <w:rsid w:val="001B4DD9"/>
    <w:rsid w:val="001D6BB8"/>
    <w:rsid w:val="001E69A0"/>
    <w:rsid w:val="001E70B4"/>
    <w:rsid w:val="001F0F15"/>
    <w:rsid w:val="00204E7E"/>
    <w:rsid w:val="0020734A"/>
    <w:rsid w:val="002119FB"/>
    <w:rsid w:val="00220D6E"/>
    <w:rsid w:val="00224CA3"/>
    <w:rsid w:val="00237BF9"/>
    <w:rsid w:val="00242984"/>
    <w:rsid w:val="002702A0"/>
    <w:rsid w:val="00277524"/>
    <w:rsid w:val="00284DDF"/>
    <w:rsid w:val="0028628D"/>
    <w:rsid w:val="0028728C"/>
    <w:rsid w:val="00294862"/>
    <w:rsid w:val="002B1937"/>
    <w:rsid w:val="002B441D"/>
    <w:rsid w:val="002D7764"/>
    <w:rsid w:val="002F402C"/>
    <w:rsid w:val="00302F12"/>
    <w:rsid w:val="0030405E"/>
    <w:rsid w:val="003040E8"/>
    <w:rsid w:val="00306FDE"/>
    <w:rsid w:val="003116CB"/>
    <w:rsid w:val="003132BA"/>
    <w:rsid w:val="00321762"/>
    <w:rsid w:val="003228E4"/>
    <w:rsid w:val="00326FB8"/>
    <w:rsid w:val="00334B29"/>
    <w:rsid w:val="00364D90"/>
    <w:rsid w:val="00366655"/>
    <w:rsid w:val="00370287"/>
    <w:rsid w:val="0037521F"/>
    <w:rsid w:val="00377063"/>
    <w:rsid w:val="00381544"/>
    <w:rsid w:val="00384A70"/>
    <w:rsid w:val="00385306"/>
    <w:rsid w:val="00385CD4"/>
    <w:rsid w:val="00387857"/>
    <w:rsid w:val="00391FBB"/>
    <w:rsid w:val="003926F1"/>
    <w:rsid w:val="00396C87"/>
    <w:rsid w:val="0039754D"/>
    <w:rsid w:val="003A1550"/>
    <w:rsid w:val="003C3B12"/>
    <w:rsid w:val="003E20CF"/>
    <w:rsid w:val="003E76D4"/>
    <w:rsid w:val="003E7A15"/>
    <w:rsid w:val="00402903"/>
    <w:rsid w:val="0041139F"/>
    <w:rsid w:val="00421661"/>
    <w:rsid w:val="004356BA"/>
    <w:rsid w:val="00464260"/>
    <w:rsid w:val="00466B35"/>
    <w:rsid w:val="004740EB"/>
    <w:rsid w:val="004806C1"/>
    <w:rsid w:val="004B65FF"/>
    <w:rsid w:val="004C37F7"/>
    <w:rsid w:val="004D1192"/>
    <w:rsid w:val="004D3E11"/>
    <w:rsid w:val="004D5ADA"/>
    <w:rsid w:val="004F22D9"/>
    <w:rsid w:val="004F40C2"/>
    <w:rsid w:val="004F61C6"/>
    <w:rsid w:val="004F6E39"/>
    <w:rsid w:val="0050494C"/>
    <w:rsid w:val="00516F39"/>
    <w:rsid w:val="00531AE4"/>
    <w:rsid w:val="00532481"/>
    <w:rsid w:val="005471D3"/>
    <w:rsid w:val="00562F37"/>
    <w:rsid w:val="005905B5"/>
    <w:rsid w:val="005A29F9"/>
    <w:rsid w:val="005A34B6"/>
    <w:rsid w:val="005A4FD8"/>
    <w:rsid w:val="005B3A40"/>
    <w:rsid w:val="005C2658"/>
    <w:rsid w:val="005C4395"/>
    <w:rsid w:val="005C5C2B"/>
    <w:rsid w:val="005D49CA"/>
    <w:rsid w:val="005D5F41"/>
    <w:rsid w:val="005E7E2C"/>
    <w:rsid w:val="005F0E0B"/>
    <w:rsid w:val="005F167E"/>
    <w:rsid w:val="005F4F7C"/>
    <w:rsid w:val="005F7024"/>
    <w:rsid w:val="00603CE9"/>
    <w:rsid w:val="00605D6F"/>
    <w:rsid w:val="0061196B"/>
    <w:rsid w:val="00611DFA"/>
    <w:rsid w:val="00614138"/>
    <w:rsid w:val="00620966"/>
    <w:rsid w:val="00624BD5"/>
    <w:rsid w:val="00627BDC"/>
    <w:rsid w:val="00635885"/>
    <w:rsid w:val="00635FF1"/>
    <w:rsid w:val="00641986"/>
    <w:rsid w:val="0066414F"/>
    <w:rsid w:val="00686C2E"/>
    <w:rsid w:val="0069470B"/>
    <w:rsid w:val="006A2FD4"/>
    <w:rsid w:val="006A5AB8"/>
    <w:rsid w:val="006B0B9C"/>
    <w:rsid w:val="006B4908"/>
    <w:rsid w:val="006B6E32"/>
    <w:rsid w:val="006D149D"/>
    <w:rsid w:val="006D3E3E"/>
    <w:rsid w:val="006D4744"/>
    <w:rsid w:val="006E3B62"/>
    <w:rsid w:val="006E6DFA"/>
    <w:rsid w:val="006E7D1B"/>
    <w:rsid w:val="007201D2"/>
    <w:rsid w:val="0073191F"/>
    <w:rsid w:val="007866FA"/>
    <w:rsid w:val="00792595"/>
    <w:rsid w:val="00792705"/>
    <w:rsid w:val="007A640D"/>
    <w:rsid w:val="007B12A4"/>
    <w:rsid w:val="007C3CE2"/>
    <w:rsid w:val="007C4A93"/>
    <w:rsid w:val="007C6707"/>
    <w:rsid w:val="007C7913"/>
    <w:rsid w:val="007D49DC"/>
    <w:rsid w:val="007E2011"/>
    <w:rsid w:val="007E3C87"/>
    <w:rsid w:val="007E5472"/>
    <w:rsid w:val="007F5523"/>
    <w:rsid w:val="007F5FAB"/>
    <w:rsid w:val="00805098"/>
    <w:rsid w:val="00813340"/>
    <w:rsid w:val="00814895"/>
    <w:rsid w:val="0081635A"/>
    <w:rsid w:val="00831051"/>
    <w:rsid w:val="0084404B"/>
    <w:rsid w:val="008528FE"/>
    <w:rsid w:val="008561EE"/>
    <w:rsid w:val="00862A31"/>
    <w:rsid w:val="0086307C"/>
    <w:rsid w:val="008652E4"/>
    <w:rsid w:val="008734FE"/>
    <w:rsid w:val="008826AC"/>
    <w:rsid w:val="00884A25"/>
    <w:rsid w:val="00886902"/>
    <w:rsid w:val="00891475"/>
    <w:rsid w:val="008974FB"/>
    <w:rsid w:val="008A2F4D"/>
    <w:rsid w:val="008A68A6"/>
    <w:rsid w:val="008B606E"/>
    <w:rsid w:val="008C10AB"/>
    <w:rsid w:val="008D0F58"/>
    <w:rsid w:val="008E357D"/>
    <w:rsid w:val="008E3622"/>
    <w:rsid w:val="008E3DB4"/>
    <w:rsid w:val="008F3110"/>
    <w:rsid w:val="00911105"/>
    <w:rsid w:val="009111EF"/>
    <w:rsid w:val="0091755E"/>
    <w:rsid w:val="0092658F"/>
    <w:rsid w:val="009447BE"/>
    <w:rsid w:val="00946087"/>
    <w:rsid w:val="00953321"/>
    <w:rsid w:val="009563F7"/>
    <w:rsid w:val="00971ECB"/>
    <w:rsid w:val="009723BB"/>
    <w:rsid w:val="009834E3"/>
    <w:rsid w:val="009A33D1"/>
    <w:rsid w:val="009A4E3E"/>
    <w:rsid w:val="009B54E5"/>
    <w:rsid w:val="009B79DB"/>
    <w:rsid w:val="009C4035"/>
    <w:rsid w:val="009C6F3C"/>
    <w:rsid w:val="009D1D20"/>
    <w:rsid w:val="009F0D3E"/>
    <w:rsid w:val="009F0D88"/>
    <w:rsid w:val="00A0547A"/>
    <w:rsid w:val="00A16879"/>
    <w:rsid w:val="00A24434"/>
    <w:rsid w:val="00A3344F"/>
    <w:rsid w:val="00A4481A"/>
    <w:rsid w:val="00A539FD"/>
    <w:rsid w:val="00A54008"/>
    <w:rsid w:val="00A54204"/>
    <w:rsid w:val="00A601D0"/>
    <w:rsid w:val="00A634F3"/>
    <w:rsid w:val="00A757B4"/>
    <w:rsid w:val="00A764A8"/>
    <w:rsid w:val="00A90388"/>
    <w:rsid w:val="00AA5422"/>
    <w:rsid w:val="00AA6563"/>
    <w:rsid w:val="00AB0E4F"/>
    <w:rsid w:val="00AB298F"/>
    <w:rsid w:val="00AC25FE"/>
    <w:rsid w:val="00AD5860"/>
    <w:rsid w:val="00AE39CC"/>
    <w:rsid w:val="00AF176D"/>
    <w:rsid w:val="00AF2C68"/>
    <w:rsid w:val="00AF3EFB"/>
    <w:rsid w:val="00B060F2"/>
    <w:rsid w:val="00B06780"/>
    <w:rsid w:val="00B10F91"/>
    <w:rsid w:val="00B118A9"/>
    <w:rsid w:val="00B35030"/>
    <w:rsid w:val="00B50EF9"/>
    <w:rsid w:val="00B555B3"/>
    <w:rsid w:val="00B60F00"/>
    <w:rsid w:val="00B62A80"/>
    <w:rsid w:val="00B7353E"/>
    <w:rsid w:val="00BB650C"/>
    <w:rsid w:val="00BD0315"/>
    <w:rsid w:val="00BD12CE"/>
    <w:rsid w:val="00BF2C5B"/>
    <w:rsid w:val="00BF7395"/>
    <w:rsid w:val="00C21720"/>
    <w:rsid w:val="00C263C6"/>
    <w:rsid w:val="00C3008A"/>
    <w:rsid w:val="00C32087"/>
    <w:rsid w:val="00C66F98"/>
    <w:rsid w:val="00C703E4"/>
    <w:rsid w:val="00C7076F"/>
    <w:rsid w:val="00C70B14"/>
    <w:rsid w:val="00C72D01"/>
    <w:rsid w:val="00C74D28"/>
    <w:rsid w:val="00C76B7F"/>
    <w:rsid w:val="00C822A9"/>
    <w:rsid w:val="00C93A19"/>
    <w:rsid w:val="00CB01A1"/>
    <w:rsid w:val="00CB4240"/>
    <w:rsid w:val="00CB6647"/>
    <w:rsid w:val="00CC2619"/>
    <w:rsid w:val="00CD4025"/>
    <w:rsid w:val="00CE1E55"/>
    <w:rsid w:val="00CE4F7A"/>
    <w:rsid w:val="00CF53D8"/>
    <w:rsid w:val="00CF5E79"/>
    <w:rsid w:val="00D271BF"/>
    <w:rsid w:val="00D36D65"/>
    <w:rsid w:val="00D538CC"/>
    <w:rsid w:val="00D567B6"/>
    <w:rsid w:val="00D75AD5"/>
    <w:rsid w:val="00D823B2"/>
    <w:rsid w:val="00D87FF0"/>
    <w:rsid w:val="00DA165E"/>
    <w:rsid w:val="00DB2BEA"/>
    <w:rsid w:val="00DC106A"/>
    <w:rsid w:val="00DD0309"/>
    <w:rsid w:val="00DD3A8B"/>
    <w:rsid w:val="00DF4F2C"/>
    <w:rsid w:val="00DF6014"/>
    <w:rsid w:val="00DF6F32"/>
    <w:rsid w:val="00E207D8"/>
    <w:rsid w:val="00E23EBD"/>
    <w:rsid w:val="00E303EA"/>
    <w:rsid w:val="00E40252"/>
    <w:rsid w:val="00E578AC"/>
    <w:rsid w:val="00E67044"/>
    <w:rsid w:val="00E672C0"/>
    <w:rsid w:val="00E84D2D"/>
    <w:rsid w:val="00E87215"/>
    <w:rsid w:val="00E90726"/>
    <w:rsid w:val="00E9181C"/>
    <w:rsid w:val="00E9221A"/>
    <w:rsid w:val="00E97B9A"/>
    <w:rsid w:val="00EA7800"/>
    <w:rsid w:val="00ED59A8"/>
    <w:rsid w:val="00ED7C7C"/>
    <w:rsid w:val="00EF5226"/>
    <w:rsid w:val="00F076F7"/>
    <w:rsid w:val="00F10A0B"/>
    <w:rsid w:val="00F171F4"/>
    <w:rsid w:val="00F17621"/>
    <w:rsid w:val="00F20983"/>
    <w:rsid w:val="00F26503"/>
    <w:rsid w:val="00F426A5"/>
    <w:rsid w:val="00F477E2"/>
    <w:rsid w:val="00F56C1D"/>
    <w:rsid w:val="00F60959"/>
    <w:rsid w:val="00F72E00"/>
    <w:rsid w:val="00F826F4"/>
    <w:rsid w:val="00F82925"/>
    <w:rsid w:val="00FB38EB"/>
    <w:rsid w:val="00FD1E35"/>
    <w:rsid w:val="00FD65A4"/>
    <w:rsid w:val="00FF34F7"/>
    <w:rsid w:val="01536EB8"/>
    <w:rsid w:val="023F4D7A"/>
    <w:rsid w:val="03573A7B"/>
    <w:rsid w:val="050E228C"/>
    <w:rsid w:val="0628599E"/>
    <w:rsid w:val="08405560"/>
    <w:rsid w:val="0860412B"/>
    <w:rsid w:val="094B0CD6"/>
    <w:rsid w:val="09516D93"/>
    <w:rsid w:val="0AFE41E9"/>
    <w:rsid w:val="0C005377"/>
    <w:rsid w:val="0D7C38D5"/>
    <w:rsid w:val="0F1F18B6"/>
    <w:rsid w:val="0F95166D"/>
    <w:rsid w:val="102C540B"/>
    <w:rsid w:val="10316DAB"/>
    <w:rsid w:val="106B50B0"/>
    <w:rsid w:val="11B25064"/>
    <w:rsid w:val="122E1B4E"/>
    <w:rsid w:val="142D7A89"/>
    <w:rsid w:val="15123675"/>
    <w:rsid w:val="1593587A"/>
    <w:rsid w:val="17860FD1"/>
    <w:rsid w:val="18387589"/>
    <w:rsid w:val="18C67082"/>
    <w:rsid w:val="18E9533A"/>
    <w:rsid w:val="197E0D7C"/>
    <w:rsid w:val="1A124BF7"/>
    <w:rsid w:val="1A585849"/>
    <w:rsid w:val="1DB606CB"/>
    <w:rsid w:val="1EB102D9"/>
    <w:rsid w:val="1F4738A7"/>
    <w:rsid w:val="21E43F67"/>
    <w:rsid w:val="22117BE2"/>
    <w:rsid w:val="23482DE0"/>
    <w:rsid w:val="24120F9F"/>
    <w:rsid w:val="24205128"/>
    <w:rsid w:val="270406EA"/>
    <w:rsid w:val="2754199C"/>
    <w:rsid w:val="279124FC"/>
    <w:rsid w:val="28A41EAC"/>
    <w:rsid w:val="28F6489E"/>
    <w:rsid w:val="29E43483"/>
    <w:rsid w:val="2A552688"/>
    <w:rsid w:val="2B875693"/>
    <w:rsid w:val="2CA14481"/>
    <w:rsid w:val="30356886"/>
    <w:rsid w:val="315F2EC7"/>
    <w:rsid w:val="35994928"/>
    <w:rsid w:val="360569C8"/>
    <w:rsid w:val="37D420FF"/>
    <w:rsid w:val="3A044F74"/>
    <w:rsid w:val="3C1B4FD9"/>
    <w:rsid w:val="3C865AD5"/>
    <w:rsid w:val="3CEE59BB"/>
    <w:rsid w:val="3CF633B9"/>
    <w:rsid w:val="3F3662DD"/>
    <w:rsid w:val="3F970830"/>
    <w:rsid w:val="429534CA"/>
    <w:rsid w:val="43F67BD2"/>
    <w:rsid w:val="44F913F1"/>
    <w:rsid w:val="45750CFB"/>
    <w:rsid w:val="477E2BE2"/>
    <w:rsid w:val="479E1E26"/>
    <w:rsid w:val="47DD1463"/>
    <w:rsid w:val="48631A94"/>
    <w:rsid w:val="48BF7370"/>
    <w:rsid w:val="48D06366"/>
    <w:rsid w:val="49776097"/>
    <w:rsid w:val="4A811E16"/>
    <w:rsid w:val="4B9C765A"/>
    <w:rsid w:val="4BC95F23"/>
    <w:rsid w:val="4C235DE7"/>
    <w:rsid w:val="4E7A2834"/>
    <w:rsid w:val="4F9B11AD"/>
    <w:rsid w:val="4FD555D0"/>
    <w:rsid w:val="50016209"/>
    <w:rsid w:val="5019301F"/>
    <w:rsid w:val="50C83ABB"/>
    <w:rsid w:val="50D47082"/>
    <w:rsid w:val="516E597C"/>
    <w:rsid w:val="52161241"/>
    <w:rsid w:val="53817170"/>
    <w:rsid w:val="54D90D0D"/>
    <w:rsid w:val="54E167C2"/>
    <w:rsid w:val="58A777CF"/>
    <w:rsid w:val="59672F36"/>
    <w:rsid w:val="59FE2A6C"/>
    <w:rsid w:val="5B032C5B"/>
    <w:rsid w:val="5B3A6324"/>
    <w:rsid w:val="5D051563"/>
    <w:rsid w:val="5D5456D2"/>
    <w:rsid w:val="5EDB681E"/>
    <w:rsid w:val="61483F97"/>
    <w:rsid w:val="61B041FE"/>
    <w:rsid w:val="646672DC"/>
    <w:rsid w:val="64CD05D2"/>
    <w:rsid w:val="65595E7A"/>
    <w:rsid w:val="65A3058A"/>
    <w:rsid w:val="69B13AE7"/>
    <w:rsid w:val="6A96376D"/>
    <w:rsid w:val="6A966B5C"/>
    <w:rsid w:val="6AC5749D"/>
    <w:rsid w:val="6ACD7A32"/>
    <w:rsid w:val="6CC41300"/>
    <w:rsid w:val="6D37423A"/>
    <w:rsid w:val="6DEC4A70"/>
    <w:rsid w:val="6E3B20D0"/>
    <w:rsid w:val="6EFD44FE"/>
    <w:rsid w:val="6F0E0920"/>
    <w:rsid w:val="71733B27"/>
    <w:rsid w:val="74F52E58"/>
    <w:rsid w:val="76853AC7"/>
    <w:rsid w:val="76A3222E"/>
    <w:rsid w:val="77F34AC3"/>
    <w:rsid w:val="78D9640C"/>
    <w:rsid w:val="7A8314CF"/>
    <w:rsid w:val="7B550342"/>
    <w:rsid w:val="7B6A5D8A"/>
    <w:rsid w:val="7F0732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link w:val="28"/>
    <w:qFormat/>
    <w:uiPriority w:val="9"/>
    <w:pPr>
      <w:keepNext/>
      <w:keepLines/>
      <w:spacing w:before="240" w:after="240" w:line="480" w:lineRule="auto"/>
      <w:jc w:val="center"/>
      <w:outlineLvl w:val="0"/>
    </w:pPr>
    <w:rPr>
      <w:rFonts w:ascii="黑体" w:hAnsi="黑体" w:eastAsia="黑体"/>
      <w:b/>
      <w:bCs/>
      <w:kern w:val="44"/>
      <w:sz w:val="32"/>
      <w:szCs w:val="28"/>
    </w:rPr>
  </w:style>
  <w:style w:type="paragraph" w:styleId="3">
    <w:name w:val="heading 2"/>
    <w:basedOn w:val="1"/>
    <w:next w:val="1"/>
    <w:link w:val="29"/>
    <w:qFormat/>
    <w:uiPriority w:val="9"/>
    <w:pPr>
      <w:spacing w:before="120" w:after="120" w:line="480" w:lineRule="auto"/>
      <w:outlineLvl w:val="1"/>
    </w:pPr>
    <w:rPr>
      <w:rFonts w:ascii="黑体" w:hAnsi="黑体" w:eastAsia="黑体"/>
      <w:b/>
      <w:bCs/>
      <w:sz w:val="30"/>
      <w:szCs w:val="30"/>
    </w:rPr>
  </w:style>
  <w:style w:type="paragraph" w:styleId="4">
    <w:name w:val="heading 3"/>
    <w:basedOn w:val="1"/>
    <w:next w:val="1"/>
    <w:link w:val="30"/>
    <w:qFormat/>
    <w:uiPriority w:val="9"/>
    <w:pPr>
      <w:jc w:val="left"/>
      <w:outlineLvl w:val="2"/>
    </w:pPr>
    <w:rPr>
      <w:rFonts w:ascii="仿宋" w:hAnsi="仿宋" w:eastAsia="仿宋"/>
      <w:b/>
      <w:szCs w:val="28"/>
    </w:rPr>
  </w:style>
  <w:style w:type="paragraph" w:styleId="5">
    <w:name w:val="heading 4"/>
    <w:basedOn w:val="1"/>
    <w:next w:val="1"/>
    <w:link w:val="31"/>
    <w:qFormat/>
    <w:uiPriority w:val="9"/>
    <w:pPr>
      <w:keepNext/>
      <w:keepLines/>
      <w:spacing w:before="280" w:after="290" w:line="376" w:lineRule="auto"/>
      <w:outlineLvl w:val="3"/>
    </w:pPr>
    <w:rPr>
      <w:rFonts w:ascii="Calibri Light" w:hAnsi="Calibri Light" w:cs="宋体"/>
      <w:b/>
      <w:bCs/>
      <w:szCs w:val="28"/>
    </w:rPr>
  </w:style>
  <w:style w:type="paragraph" w:styleId="6">
    <w:name w:val="heading 5"/>
    <w:basedOn w:val="1"/>
    <w:next w:val="1"/>
    <w:link w:val="52"/>
    <w:qFormat/>
    <w:uiPriority w:val="9"/>
    <w:pPr>
      <w:keepNext/>
      <w:keepLines/>
      <w:spacing w:before="280" w:after="290" w:line="376" w:lineRule="auto"/>
      <w:outlineLvl w:val="4"/>
    </w:pPr>
    <w:rPr>
      <w:b/>
      <w:bCs/>
      <w:szCs w:val="28"/>
    </w:rPr>
  </w:style>
  <w:style w:type="character" w:default="1" w:styleId="21">
    <w:name w:val="Default Paragraph Font"/>
    <w:unhideWhenUsed/>
    <w:qFormat/>
    <w:uiPriority w:val="1"/>
  </w:style>
  <w:style w:type="table" w:default="1" w:styleId="26">
    <w:name w:val="Normal Table"/>
    <w:unhideWhenUsed/>
    <w:qFormat/>
    <w:uiPriority w:val="99"/>
    <w:tblPr>
      <w:tblLayout w:type="fixed"/>
      <w:tblCellMar>
        <w:top w:w="0" w:type="dxa"/>
        <w:left w:w="108" w:type="dxa"/>
        <w:bottom w:w="0" w:type="dxa"/>
        <w:right w:w="108" w:type="dxa"/>
      </w:tblCellMar>
    </w:tblPr>
  </w:style>
  <w:style w:type="paragraph" w:styleId="7">
    <w:name w:val="toc 7"/>
    <w:basedOn w:val="1"/>
    <w:next w:val="1"/>
    <w:unhideWhenUsed/>
    <w:qFormat/>
    <w:uiPriority w:val="39"/>
    <w:pPr>
      <w:ind w:left="1680"/>
      <w:jc w:val="left"/>
    </w:pPr>
    <w:rPr>
      <w:rFonts w:asciiTheme="minorHAnsi" w:hAnsiTheme="minorHAnsi"/>
      <w:sz w:val="18"/>
      <w:szCs w:val="18"/>
    </w:rPr>
  </w:style>
  <w:style w:type="paragraph" w:styleId="8">
    <w:name w:val="caption"/>
    <w:basedOn w:val="1"/>
    <w:next w:val="1"/>
    <w:qFormat/>
    <w:uiPriority w:val="0"/>
    <w:rPr>
      <w:rFonts w:ascii="Arial" w:hAnsi="Arial" w:eastAsia="黑体" w:cs="宋体"/>
      <w:sz w:val="20"/>
      <w:szCs w:val="24"/>
    </w:rPr>
  </w:style>
  <w:style w:type="paragraph" w:styleId="9">
    <w:name w:val="toc 5"/>
    <w:basedOn w:val="1"/>
    <w:next w:val="1"/>
    <w:unhideWhenUsed/>
    <w:qFormat/>
    <w:uiPriority w:val="39"/>
    <w:pPr>
      <w:ind w:left="1120"/>
      <w:jc w:val="left"/>
    </w:pPr>
    <w:rPr>
      <w:rFonts w:asciiTheme="minorHAnsi" w:hAnsiTheme="minorHAnsi"/>
      <w:sz w:val="18"/>
      <w:szCs w:val="18"/>
    </w:rPr>
  </w:style>
  <w:style w:type="paragraph" w:styleId="10">
    <w:name w:val="toc 3"/>
    <w:basedOn w:val="1"/>
    <w:next w:val="1"/>
    <w:unhideWhenUsed/>
    <w:qFormat/>
    <w:uiPriority w:val="39"/>
    <w:pPr>
      <w:ind w:left="560"/>
      <w:jc w:val="left"/>
    </w:pPr>
    <w:rPr>
      <w:rFonts w:asciiTheme="minorAscii" w:hAnsiTheme="minorAscii"/>
      <w:i/>
      <w:iCs/>
      <w:sz w:val="20"/>
    </w:rPr>
  </w:style>
  <w:style w:type="paragraph" w:styleId="11">
    <w:name w:val="toc 8"/>
    <w:basedOn w:val="1"/>
    <w:next w:val="1"/>
    <w:unhideWhenUsed/>
    <w:qFormat/>
    <w:uiPriority w:val="39"/>
    <w:pPr>
      <w:ind w:left="1960"/>
      <w:jc w:val="left"/>
    </w:pPr>
    <w:rPr>
      <w:rFonts w:asciiTheme="minorHAnsi" w:hAnsiTheme="minorHAnsi"/>
      <w:sz w:val="18"/>
      <w:szCs w:val="18"/>
    </w:rPr>
  </w:style>
  <w:style w:type="paragraph" w:styleId="12">
    <w:name w:val="Balloon Text"/>
    <w:basedOn w:val="1"/>
    <w:link w:val="51"/>
    <w:qFormat/>
    <w:uiPriority w:val="99"/>
    <w:rPr>
      <w:sz w:val="18"/>
      <w:szCs w:val="18"/>
    </w:rPr>
  </w:style>
  <w:style w:type="paragraph" w:styleId="13">
    <w:name w:val="footer"/>
    <w:basedOn w:val="1"/>
    <w:link w:val="46"/>
    <w:qFormat/>
    <w:uiPriority w:val="99"/>
    <w:pPr>
      <w:tabs>
        <w:tab w:val="center" w:pos="4153"/>
        <w:tab w:val="right" w:pos="8306"/>
      </w:tabs>
      <w:snapToGrid w:val="0"/>
      <w:jc w:val="left"/>
    </w:pPr>
    <w:rPr>
      <w:sz w:val="18"/>
      <w:szCs w:val="18"/>
    </w:rPr>
  </w:style>
  <w:style w:type="paragraph" w:styleId="14">
    <w:name w:val="header"/>
    <w:basedOn w:val="1"/>
    <w:link w:val="45"/>
    <w:qFormat/>
    <w:uiPriority w:val="99"/>
    <w:pPr>
      <w:tabs>
        <w:tab w:val="center" w:pos="4153"/>
        <w:tab w:val="right" w:pos="8306"/>
      </w:tabs>
      <w:snapToGrid w:val="0"/>
      <w:jc w:val="center"/>
    </w:pPr>
    <w:rPr>
      <w:sz w:val="18"/>
      <w:szCs w:val="18"/>
    </w:rPr>
  </w:style>
  <w:style w:type="paragraph" w:styleId="15">
    <w:name w:val="toc 1"/>
    <w:basedOn w:val="1"/>
    <w:next w:val="1"/>
    <w:link w:val="93"/>
    <w:unhideWhenUsed/>
    <w:qFormat/>
    <w:uiPriority w:val="39"/>
    <w:pPr>
      <w:spacing w:before="120" w:after="120"/>
      <w:jc w:val="left"/>
    </w:pPr>
    <w:rPr>
      <w:rFonts w:asciiTheme="minorHAnsi" w:hAnsiTheme="minorHAnsi"/>
      <w:b/>
      <w:bCs/>
      <w:caps/>
      <w:sz w:val="20"/>
    </w:rPr>
  </w:style>
  <w:style w:type="paragraph" w:styleId="16">
    <w:name w:val="toc 4"/>
    <w:basedOn w:val="1"/>
    <w:next w:val="1"/>
    <w:unhideWhenUsed/>
    <w:qFormat/>
    <w:uiPriority w:val="39"/>
    <w:pPr>
      <w:ind w:left="840"/>
      <w:jc w:val="left"/>
    </w:pPr>
    <w:rPr>
      <w:rFonts w:asciiTheme="minorHAnsi" w:hAnsiTheme="minorHAnsi"/>
      <w:sz w:val="18"/>
      <w:szCs w:val="18"/>
    </w:rPr>
  </w:style>
  <w:style w:type="paragraph" w:styleId="17">
    <w:name w:val="toc 6"/>
    <w:basedOn w:val="1"/>
    <w:next w:val="1"/>
    <w:unhideWhenUsed/>
    <w:qFormat/>
    <w:uiPriority w:val="39"/>
    <w:pPr>
      <w:ind w:left="1400"/>
      <w:jc w:val="left"/>
    </w:pPr>
    <w:rPr>
      <w:rFonts w:asciiTheme="minorHAnsi" w:hAnsiTheme="minorHAnsi"/>
      <w:sz w:val="18"/>
      <w:szCs w:val="18"/>
    </w:rPr>
  </w:style>
  <w:style w:type="paragraph" w:styleId="18">
    <w:name w:val="toc 2"/>
    <w:basedOn w:val="1"/>
    <w:next w:val="1"/>
    <w:unhideWhenUsed/>
    <w:qFormat/>
    <w:uiPriority w:val="39"/>
    <w:pPr>
      <w:ind w:left="280"/>
      <w:jc w:val="left"/>
    </w:pPr>
    <w:rPr>
      <w:rFonts w:asciiTheme="minorHAnsi" w:hAnsiTheme="minorHAnsi"/>
      <w:smallCaps/>
      <w:sz w:val="20"/>
    </w:rPr>
  </w:style>
  <w:style w:type="paragraph" w:styleId="19">
    <w:name w:val="toc 9"/>
    <w:basedOn w:val="1"/>
    <w:next w:val="1"/>
    <w:unhideWhenUsed/>
    <w:qFormat/>
    <w:uiPriority w:val="39"/>
    <w:pPr>
      <w:ind w:left="2240"/>
      <w:jc w:val="left"/>
    </w:pPr>
    <w:rPr>
      <w:rFonts w:asciiTheme="minorHAnsi" w:hAnsiTheme="minorHAnsi"/>
      <w:sz w:val="18"/>
      <w:szCs w:val="18"/>
    </w:rPr>
  </w:style>
  <w:style w:type="paragraph" w:styleId="20">
    <w:name w:val="Normal (Web)"/>
    <w:basedOn w:val="1"/>
    <w:qFormat/>
    <w:uiPriority w:val="0"/>
    <w:pPr>
      <w:spacing w:after="150"/>
      <w:jc w:val="left"/>
    </w:pPr>
    <w:rPr>
      <w:kern w:val="0"/>
      <w:sz w:val="24"/>
    </w:rPr>
  </w:style>
  <w:style w:type="character" w:styleId="22">
    <w:name w:val="Strong"/>
    <w:basedOn w:val="21"/>
    <w:qFormat/>
    <w:uiPriority w:val="22"/>
    <w:rPr>
      <w:rFonts w:eastAsia="仿宋"/>
      <w:b/>
      <w:bCs/>
      <w:sz w:val="24"/>
    </w:rPr>
  </w:style>
  <w:style w:type="character" w:styleId="23">
    <w:name w:val="FollowedHyperlink"/>
    <w:basedOn w:val="21"/>
    <w:unhideWhenUsed/>
    <w:qFormat/>
    <w:uiPriority w:val="99"/>
    <w:rPr>
      <w:color w:val="954F72"/>
      <w:u w:val="single"/>
    </w:rPr>
  </w:style>
  <w:style w:type="character" w:styleId="24">
    <w:name w:val="Emphasis"/>
    <w:basedOn w:val="21"/>
    <w:qFormat/>
    <w:uiPriority w:val="20"/>
    <w:rPr>
      <w:rFonts w:eastAsia="仿宋"/>
      <w:b/>
      <w:iCs/>
      <w:sz w:val="24"/>
    </w:rPr>
  </w:style>
  <w:style w:type="character" w:styleId="25">
    <w:name w:val="Hyperlink"/>
    <w:basedOn w:val="21"/>
    <w:unhideWhenUsed/>
    <w:qFormat/>
    <w:uiPriority w:val="99"/>
    <w:rPr>
      <w:color w:val="0000FF" w:themeColor="hyperlink"/>
      <w:u w:val="single"/>
      <w14:textFill>
        <w14:solidFill>
          <w14:schemeClr w14:val="hlink"/>
        </w14:solidFill>
      </w14:textFill>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8">
    <w:name w:val="标题 1 字符"/>
    <w:basedOn w:val="21"/>
    <w:link w:val="2"/>
    <w:qFormat/>
    <w:uiPriority w:val="9"/>
    <w:rPr>
      <w:rFonts w:ascii="黑体" w:hAnsi="黑体" w:eastAsia="黑体" w:cs="Times New Roman"/>
      <w:b/>
      <w:bCs/>
      <w:kern w:val="44"/>
      <w:sz w:val="32"/>
      <w:szCs w:val="28"/>
    </w:rPr>
  </w:style>
  <w:style w:type="character" w:customStyle="1" w:styleId="29">
    <w:name w:val="标题 2 字符"/>
    <w:basedOn w:val="21"/>
    <w:link w:val="3"/>
    <w:qFormat/>
    <w:uiPriority w:val="9"/>
    <w:rPr>
      <w:rFonts w:ascii="黑体" w:hAnsi="黑体" w:eastAsia="黑体" w:cs="Times New Roman"/>
      <w:b/>
      <w:bCs/>
      <w:sz w:val="30"/>
      <w:szCs w:val="30"/>
    </w:rPr>
  </w:style>
  <w:style w:type="character" w:customStyle="1" w:styleId="30">
    <w:name w:val="标题 3 字符"/>
    <w:basedOn w:val="21"/>
    <w:link w:val="4"/>
    <w:qFormat/>
    <w:uiPriority w:val="9"/>
    <w:rPr>
      <w:rFonts w:ascii="仿宋" w:hAnsi="仿宋" w:eastAsia="仿宋" w:cs="Times New Roman"/>
      <w:b/>
      <w:sz w:val="28"/>
      <w:szCs w:val="28"/>
    </w:rPr>
  </w:style>
  <w:style w:type="character" w:customStyle="1" w:styleId="31">
    <w:name w:val="标题 4 字符"/>
    <w:basedOn w:val="21"/>
    <w:link w:val="5"/>
    <w:qFormat/>
    <w:uiPriority w:val="9"/>
    <w:rPr>
      <w:rFonts w:ascii="Calibri Light" w:hAnsi="Calibri Light" w:eastAsia="宋体" w:cs="宋体"/>
      <w:b/>
      <w:bCs/>
      <w:sz w:val="28"/>
      <w:szCs w:val="28"/>
    </w:rPr>
  </w:style>
  <w:style w:type="table" w:customStyle="1" w:styleId="32">
    <w:name w:val="清单表 4 - 着色 11"/>
    <w:basedOn w:val="26"/>
    <w:qFormat/>
    <w:uiPriority w:val="49"/>
    <w:tblPr>
      <w:tblBorders>
        <w:top w:val="single" w:color="9CC2E5" w:sz="4" w:space="0"/>
        <w:left w:val="single" w:color="9CC2E5" w:sz="4" w:space="0"/>
        <w:bottom w:val="single" w:color="9CC2E5" w:sz="4" w:space="0"/>
        <w:right w:val="single" w:color="9CC2E5" w:sz="4" w:space="0"/>
        <w:insideH w:val="single" w:color="9CC2E5" w:sz="4" w:space="0"/>
      </w:tblBorders>
      <w:tblLayout w:type="fixed"/>
    </w:tblPr>
    <w:tblStylePr w:type="firstRow">
      <w:rPr>
        <w:b/>
        <w:bCs/>
        <w:color w:val="FFFFFF"/>
      </w:rPr>
      <w:tcPr>
        <w:tcBorders>
          <w:top w:val="single" w:color="5B9BD5" w:sz="4" w:space="0"/>
          <w:left w:val="single" w:color="5B9BD5" w:sz="4" w:space="0"/>
          <w:bottom w:val="single" w:color="5B9BD5" w:sz="4" w:space="0"/>
          <w:right w:val="single" w:color="5B9BD5" w:sz="4" w:space="0"/>
          <w:insideH w:val="nil"/>
        </w:tcBorders>
        <w:shd w:val="clear" w:color="auto" w:fill="5B9BD5"/>
      </w:tcPr>
    </w:tblStylePr>
    <w:tblStylePr w:type="lastRow">
      <w:rPr>
        <w:b/>
        <w:bCs/>
      </w:rPr>
      <w:tcPr>
        <w:tcBorders>
          <w:top w:val="double" w:color="9CC2E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33">
    <w:name w:val="无格式表格 11"/>
    <w:basedOn w:val="26"/>
    <w:qFormat/>
    <w:uiPriority w:val="41"/>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Pr>
    <w:tblStylePr w:type="firstRow">
      <w:rPr>
        <w:b/>
        <w:bCs/>
      </w:rPr>
    </w:tblStylePr>
    <w:tblStylePr w:type="lastRow">
      <w:rPr>
        <w:b/>
        <w:bCs/>
      </w:rPr>
      <w:tcPr>
        <w:tcBorders>
          <w:top w:val="double" w:color="BFBFBF" w:sz="4" w:space="0"/>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34">
    <w:name w:val="无格式表格 21"/>
    <w:basedOn w:val="26"/>
    <w:qFormat/>
    <w:uiPriority w:val="42"/>
    <w:tblPr>
      <w:tblBorders>
        <w:top w:val="single" w:color="7F7F7F" w:sz="4" w:space="0"/>
        <w:bottom w:val="single" w:color="7F7F7F" w:sz="4" w:space="0"/>
      </w:tblBorders>
      <w:tblLayout w:type="fixed"/>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35">
    <w:name w:val="无格式表格 31"/>
    <w:basedOn w:val="26"/>
    <w:qFormat/>
    <w:uiPriority w:val="43"/>
    <w:tblStylePr w:type="firstRow">
      <w:rPr>
        <w:b/>
        <w:bCs/>
        <w:caps/>
      </w:rPr>
      <w:tcPr>
        <w:tcBorders>
          <w:bottom w:val="single" w:color="7F7F7F" w:sz="4" w:space="0"/>
        </w:tcBorders>
      </w:tcPr>
    </w:tblStylePr>
    <w:tblStylePr w:type="lastRow">
      <w:rPr>
        <w:b/>
        <w:bCs/>
        <w:caps/>
      </w:rPr>
      <w:tcPr>
        <w:tcBorders>
          <w:top w:val="nil"/>
        </w:tcBorders>
      </w:tcPr>
    </w:tblStylePr>
    <w:tblStylePr w:type="firstCol">
      <w:rPr>
        <w:b/>
        <w:bCs/>
        <w:caps/>
      </w:rPr>
      <w:tcPr>
        <w:tcBorders>
          <w:right w:val="single" w:color="7F7F7F" w:sz="4" w:space="0"/>
        </w:tcBorders>
      </w:tcPr>
    </w:tblStylePr>
    <w:tblStylePr w:type="lastCol">
      <w:rPr>
        <w:b/>
        <w:bCs/>
        <w:caps/>
      </w:rPr>
      <w:tcPr>
        <w:tcBorders>
          <w:left w:val="nil"/>
        </w:tcBorders>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style>
  <w:style w:type="table" w:customStyle="1" w:styleId="36">
    <w:name w:val="无格式表格 41"/>
    <w:basedOn w:val="26"/>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37">
    <w:name w:val="无格式表格 51"/>
    <w:basedOn w:val="26"/>
    <w:qFormat/>
    <w:uiPriority w:val="45"/>
    <w:tblStylePr w:type="firstRow">
      <w:rPr>
        <w:rFonts w:ascii="Calibri Light" w:hAnsi="Calibri Light" w:eastAsia="宋体" w:cs="宋体"/>
        <w:i/>
        <w:iCs/>
        <w:sz w:val="26"/>
      </w:rPr>
      <w:tcPr>
        <w:tcBorders>
          <w:bottom w:val="single" w:color="7F7F7F" w:sz="4" w:space="0"/>
        </w:tcBorders>
        <w:shd w:val="clear" w:color="auto" w:fill="FFFFFF"/>
      </w:tcPr>
    </w:tblStylePr>
    <w:tblStylePr w:type="lastRow">
      <w:rPr>
        <w:rFonts w:ascii="Calibri Light" w:hAnsi="Calibri Light" w:eastAsia="宋体" w:cs="宋体"/>
        <w:i/>
        <w:iCs/>
        <w:sz w:val="26"/>
      </w:rPr>
      <w:tcPr>
        <w:tcBorders>
          <w:top w:val="single" w:color="7F7F7F" w:sz="4" w:space="0"/>
        </w:tcBorders>
        <w:shd w:val="clear" w:color="auto" w:fill="FFFFFF"/>
      </w:tcPr>
    </w:tblStylePr>
    <w:tblStylePr w:type="firstCol">
      <w:pPr>
        <w:jc w:val="right"/>
      </w:pPr>
      <w:rPr>
        <w:rFonts w:ascii="Calibri Light" w:hAnsi="Calibri Light" w:eastAsia="宋体" w:cs="宋体"/>
        <w:i/>
        <w:iCs/>
        <w:sz w:val="26"/>
      </w:rPr>
      <w:tcPr>
        <w:tcBorders>
          <w:right w:val="single" w:color="7F7F7F" w:sz="4" w:space="0"/>
        </w:tcBorders>
        <w:shd w:val="clear" w:color="auto" w:fill="FFFFFF"/>
      </w:tcPr>
    </w:tblStylePr>
    <w:tblStylePr w:type="lastCol">
      <w:rPr>
        <w:rFonts w:ascii="Calibri Light" w:hAnsi="Calibri Light" w:eastAsia="宋体" w:cs="宋体"/>
        <w:i/>
        <w:iCs/>
        <w:sz w:val="26"/>
      </w:rPr>
      <w:tcPr>
        <w:tcBorders>
          <w:left w:val="single" w:color="7F7F7F" w:sz="4" w:space="0"/>
        </w:tcBorders>
        <w:shd w:val="clear" w:color="auto" w:fill="FFFFFF"/>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8">
    <w:name w:val="网格表 1 浅色 - 着色 51"/>
    <w:basedOn w:val="26"/>
    <w:qFormat/>
    <w:uiPriority w:val="46"/>
    <w:tblPr>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Layout w:type="fixed"/>
    </w:tblPr>
    <w:tblStylePr w:type="firstRow">
      <w:rPr>
        <w:b/>
        <w:bCs/>
      </w:rPr>
      <w:tcPr>
        <w:tcBorders>
          <w:bottom w:val="single" w:color="8EAADB" w:sz="12" w:space="0"/>
        </w:tcBorders>
      </w:tcPr>
    </w:tblStylePr>
    <w:tblStylePr w:type="lastRow">
      <w:rPr>
        <w:b/>
        <w:bCs/>
      </w:rPr>
      <w:tcPr>
        <w:tcBorders>
          <w:top w:val="double" w:color="8EAADB" w:sz="2" w:space="0"/>
        </w:tcBorders>
      </w:tcPr>
    </w:tblStylePr>
    <w:tblStylePr w:type="firstCol">
      <w:rPr>
        <w:b/>
        <w:bCs/>
      </w:rPr>
    </w:tblStylePr>
    <w:tblStylePr w:type="lastCol">
      <w:rPr>
        <w:b/>
        <w:bCs/>
      </w:rPr>
    </w:tblStylePr>
  </w:style>
  <w:style w:type="table" w:customStyle="1" w:styleId="39">
    <w:name w:val="网格表 1 浅色 - 着色 11"/>
    <w:basedOn w:val="26"/>
    <w:qFormat/>
    <w:uiPriority w:val="46"/>
    <w:tblP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ayout w:type="fixed"/>
    </w:tblPr>
    <w:tblStylePr w:type="firstRow">
      <w:rPr>
        <w:b/>
        <w:bCs/>
      </w:rPr>
      <w:tcPr>
        <w:tcBorders>
          <w:bottom w:val="single" w:color="9CC2E5" w:sz="12" w:space="0"/>
        </w:tcBorders>
      </w:tcPr>
    </w:tblStylePr>
    <w:tblStylePr w:type="lastRow">
      <w:rPr>
        <w:b/>
        <w:bCs/>
      </w:rPr>
      <w:tcPr>
        <w:tcBorders>
          <w:top w:val="double" w:color="9CC2E5" w:sz="2" w:space="0"/>
        </w:tcBorders>
      </w:tcPr>
    </w:tblStylePr>
    <w:tblStylePr w:type="firstCol">
      <w:rPr>
        <w:b/>
        <w:bCs/>
      </w:rPr>
    </w:tblStylePr>
    <w:tblStylePr w:type="lastCol">
      <w:rPr>
        <w:b/>
        <w:bCs/>
      </w:rPr>
    </w:tblStylePr>
  </w:style>
  <w:style w:type="table" w:customStyle="1" w:styleId="40">
    <w:name w:val="网格表 2 - 着色 11"/>
    <w:basedOn w:val="26"/>
    <w:qFormat/>
    <w:uiPriority w:val="47"/>
    <w:tblPr>
      <w:tblBorders>
        <w:top w:val="single" w:color="9CC2E5" w:sz="2" w:space="0"/>
        <w:bottom w:val="single" w:color="9CC2E5" w:sz="2" w:space="0"/>
        <w:insideH w:val="single" w:color="9CC2E5" w:sz="2" w:space="0"/>
        <w:insideV w:val="single" w:color="9CC2E5" w:sz="2" w:space="0"/>
      </w:tblBorders>
      <w:tblLayout w:type="fixed"/>
    </w:tblPr>
    <w:tblStylePr w:type="firstRow">
      <w:rPr>
        <w:b/>
        <w:bCs/>
      </w:rPr>
      <w:tcPr>
        <w:tcBorders>
          <w:top w:val="nil"/>
          <w:bottom w:val="single" w:color="9CC2E5" w:sz="12" w:space="0"/>
          <w:insideH w:val="nil"/>
          <w:insideV w:val="nil"/>
        </w:tcBorders>
        <w:shd w:val="clear" w:color="auto" w:fill="FFFFFF"/>
      </w:tcPr>
    </w:tblStylePr>
    <w:tblStylePr w:type="lastRow">
      <w:rPr>
        <w:b/>
        <w:bCs/>
      </w:rPr>
      <w:tcPr>
        <w:tcBorders>
          <w:top w:val="double" w:color="9CC2E5"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41">
    <w:name w:val="网格表 3 - 着色 11"/>
    <w:basedOn w:val="26"/>
    <w:qFormat/>
    <w:uiPriority w:val="48"/>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EEAF6"/>
      </w:tcPr>
    </w:tblStylePr>
    <w:tblStylePr w:type="band1Horz">
      <w:tcPr>
        <w:shd w:val="clear" w:color="auto" w:fill="DEEAF6"/>
      </w:tcPr>
    </w:tblStylePr>
    <w:tblStylePr w:type="neCell">
      <w:tcPr>
        <w:tcBorders>
          <w:bottom w:val="single" w:color="9CC2E5" w:sz="4" w:space="0"/>
        </w:tcBorders>
      </w:tcPr>
    </w:tblStylePr>
    <w:tblStylePr w:type="nwCell">
      <w:tcPr>
        <w:tcBorders>
          <w:bottom w:val="single" w:color="9CC2E5" w:sz="4" w:space="0"/>
        </w:tcBorders>
      </w:tcPr>
    </w:tblStylePr>
    <w:tblStylePr w:type="seCell">
      <w:tcPr>
        <w:tcBorders>
          <w:top w:val="single" w:color="9CC2E5" w:sz="4" w:space="0"/>
        </w:tcBorders>
      </w:tcPr>
    </w:tblStylePr>
    <w:tblStylePr w:type="swCell">
      <w:tcPr>
        <w:tcBorders>
          <w:top w:val="single" w:color="9CC2E5" w:sz="4" w:space="0"/>
        </w:tcBorders>
      </w:tcPr>
    </w:tblStylePr>
  </w:style>
  <w:style w:type="table" w:customStyle="1" w:styleId="42">
    <w:name w:val="网格表 3 - 着色 31"/>
    <w:basedOn w:val="26"/>
    <w:qFormat/>
    <w:uiPriority w:val="48"/>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Layout w:type="fixed"/>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EDEDED"/>
      </w:tcPr>
    </w:tblStylePr>
    <w:tblStylePr w:type="band1Horz">
      <w:tcPr>
        <w:shd w:val="clear" w:color="auto" w:fill="EDEDED"/>
      </w:tcPr>
    </w:tblStylePr>
    <w:tblStylePr w:type="neCell">
      <w:tcPr>
        <w:tcBorders>
          <w:bottom w:val="single" w:color="C9C9C9" w:sz="4" w:space="0"/>
        </w:tcBorders>
      </w:tcPr>
    </w:tblStylePr>
    <w:tblStylePr w:type="nwCell">
      <w:tcPr>
        <w:tcBorders>
          <w:bottom w:val="single" w:color="C9C9C9" w:sz="4" w:space="0"/>
        </w:tcBorders>
      </w:tcPr>
    </w:tblStylePr>
    <w:tblStylePr w:type="seCell">
      <w:tcPr>
        <w:tcBorders>
          <w:top w:val="single" w:color="C9C9C9" w:sz="4" w:space="0"/>
        </w:tcBorders>
      </w:tcPr>
    </w:tblStylePr>
    <w:tblStylePr w:type="swCell">
      <w:tcPr>
        <w:tcBorders>
          <w:top w:val="single" w:color="C9C9C9" w:sz="4" w:space="0"/>
        </w:tcBorders>
      </w:tcPr>
    </w:tblStylePr>
  </w:style>
  <w:style w:type="table" w:customStyle="1" w:styleId="43">
    <w:name w:val="网格表 3 - 着色 41"/>
    <w:basedOn w:val="26"/>
    <w:qFormat/>
    <w:uiPriority w:val="48"/>
    <w:tblPr>
      <w:tblBorders>
        <w:top w:val="single" w:color="FFD966" w:sz="4" w:space="0"/>
        <w:left w:val="single" w:color="FFD966" w:sz="4" w:space="0"/>
        <w:bottom w:val="single" w:color="FFD966" w:sz="4" w:space="0"/>
        <w:right w:val="single" w:color="FFD966" w:sz="4" w:space="0"/>
        <w:insideH w:val="single" w:color="FFD966" w:sz="4" w:space="0"/>
        <w:insideV w:val="single" w:color="FFD966" w:sz="4" w:space="0"/>
      </w:tblBorders>
      <w:tblLayout w:type="fixed"/>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FFF2CC"/>
      </w:tcPr>
    </w:tblStylePr>
    <w:tblStylePr w:type="band1Horz">
      <w:tcPr>
        <w:shd w:val="clear" w:color="auto" w:fill="FFF2CC"/>
      </w:tcPr>
    </w:tblStylePr>
    <w:tblStylePr w:type="neCell">
      <w:tcPr>
        <w:tcBorders>
          <w:bottom w:val="single" w:color="FFD966" w:sz="4" w:space="0"/>
        </w:tcBorders>
      </w:tcPr>
    </w:tblStylePr>
    <w:tblStylePr w:type="nwCell">
      <w:tcPr>
        <w:tcBorders>
          <w:bottom w:val="single" w:color="FFD966" w:sz="4" w:space="0"/>
        </w:tcBorders>
      </w:tcPr>
    </w:tblStylePr>
    <w:tblStylePr w:type="seCell">
      <w:tcPr>
        <w:tcBorders>
          <w:top w:val="single" w:color="FFD966" w:sz="4" w:space="0"/>
        </w:tcBorders>
      </w:tcPr>
    </w:tblStylePr>
    <w:tblStylePr w:type="swCell">
      <w:tcPr>
        <w:tcBorders>
          <w:top w:val="single" w:color="FFD966" w:sz="4" w:space="0"/>
        </w:tcBorders>
      </w:tcPr>
    </w:tblStylePr>
  </w:style>
  <w:style w:type="table" w:customStyle="1" w:styleId="44">
    <w:name w:val="网格表 4 - 着色 11"/>
    <w:basedOn w:val="26"/>
    <w:qFormat/>
    <w:uiPriority w:val="49"/>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character" w:customStyle="1" w:styleId="45">
    <w:name w:val="页眉 字符"/>
    <w:basedOn w:val="21"/>
    <w:link w:val="14"/>
    <w:qFormat/>
    <w:uiPriority w:val="99"/>
    <w:rPr>
      <w:rFonts w:ascii="Times New Roman" w:hAnsi="Times New Roman" w:cs="Times New Roman"/>
      <w:sz w:val="18"/>
      <w:szCs w:val="18"/>
    </w:rPr>
  </w:style>
  <w:style w:type="character" w:customStyle="1" w:styleId="46">
    <w:name w:val="页脚 字符"/>
    <w:basedOn w:val="21"/>
    <w:link w:val="13"/>
    <w:qFormat/>
    <w:uiPriority w:val="99"/>
    <w:rPr>
      <w:rFonts w:ascii="Times New Roman" w:hAnsi="Times New Roman" w:eastAsia="宋体" w:cs="Times New Roman"/>
      <w:sz w:val="18"/>
      <w:szCs w:val="18"/>
    </w:rPr>
  </w:style>
  <w:style w:type="table" w:customStyle="1" w:styleId="47">
    <w:name w:val="网格表 4 - 着色 51"/>
    <w:basedOn w:val="26"/>
    <w:qFormat/>
    <w:uiPriority w:val="49"/>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paragraph" w:styleId="48">
    <w:name w:val="List Paragraph"/>
    <w:basedOn w:val="1"/>
    <w:qFormat/>
    <w:uiPriority w:val="34"/>
    <w:pPr>
      <w:widowControl/>
      <w:spacing w:after="160" w:line="259" w:lineRule="auto"/>
      <w:ind w:firstLine="420"/>
      <w:jc w:val="left"/>
    </w:pPr>
    <w:rPr>
      <w:rFonts w:ascii="Calibri" w:hAnsi="Calibri" w:cs="宋体"/>
      <w:kern w:val="0"/>
      <w:sz w:val="22"/>
      <w:szCs w:val="22"/>
    </w:rPr>
  </w:style>
  <w:style w:type="character" w:customStyle="1" w:styleId="49">
    <w:name w:val="明显参考1"/>
    <w:basedOn w:val="21"/>
    <w:qFormat/>
    <w:uiPriority w:val="32"/>
    <w:rPr>
      <w:b/>
      <w:bCs/>
      <w:smallCaps/>
      <w:color w:val="404040"/>
      <w:spacing w:val="5"/>
    </w:rPr>
  </w:style>
  <w:style w:type="table" w:customStyle="1" w:styleId="50">
    <w:name w:val="网格表 5 深色 - 着色 51"/>
    <w:basedOn w:val="26"/>
    <w:qFormat/>
    <w:uiPriority w:val="50"/>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Pr>
    <w:tcPr>
      <w:shd w:val="clear" w:color="auto" w:fill="D9E2F3"/>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4472C4"/>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4472C4"/>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472C4"/>
      </w:tcPr>
    </w:tblStylePr>
    <w:tblStylePr w:type="band1Vert">
      <w:tcPr>
        <w:shd w:val="clear" w:color="auto" w:fill="B4C6E7"/>
      </w:tcPr>
    </w:tblStylePr>
    <w:tblStylePr w:type="band1Horz">
      <w:tcPr>
        <w:shd w:val="clear" w:color="auto" w:fill="B4C6E7"/>
      </w:tcPr>
    </w:tblStylePr>
  </w:style>
  <w:style w:type="character" w:customStyle="1" w:styleId="51">
    <w:name w:val="批注框文本 字符"/>
    <w:basedOn w:val="21"/>
    <w:link w:val="12"/>
    <w:qFormat/>
    <w:uiPriority w:val="99"/>
    <w:rPr>
      <w:rFonts w:ascii="Times New Roman" w:hAnsi="Times New Roman" w:eastAsia="宋体" w:cs="Times New Roman"/>
      <w:sz w:val="18"/>
      <w:szCs w:val="18"/>
    </w:rPr>
  </w:style>
  <w:style w:type="character" w:customStyle="1" w:styleId="52">
    <w:name w:val="标题 5 字符"/>
    <w:basedOn w:val="21"/>
    <w:link w:val="6"/>
    <w:qFormat/>
    <w:uiPriority w:val="9"/>
    <w:rPr>
      <w:rFonts w:ascii="Times New Roman" w:hAnsi="Times New Roman" w:eastAsia="宋体" w:cs="Times New Roman"/>
      <w:b/>
      <w:bCs/>
      <w:sz w:val="28"/>
      <w:szCs w:val="28"/>
    </w:rPr>
  </w:style>
  <w:style w:type="character" w:customStyle="1" w:styleId="53">
    <w:name w:val="明显强调1"/>
    <w:basedOn w:val="21"/>
    <w:qFormat/>
    <w:uiPriority w:val="21"/>
    <w:rPr>
      <w:i/>
      <w:iCs/>
      <w:color w:val="5B9BD5"/>
    </w:rPr>
  </w:style>
  <w:style w:type="table" w:customStyle="1" w:styleId="54">
    <w:name w:val="清单表 1 浅色 - 着色 11"/>
    <w:basedOn w:val="26"/>
    <w:qFormat/>
    <w:uiPriority w:val="46"/>
    <w:rPr>
      <w:rFonts w:ascii="Times New Roman" w:hAnsi="Times New Roman" w:cs="Times New Roman"/>
    </w:rPr>
    <w:tblStylePr w:type="firstRow">
      <w:rPr>
        <w:b/>
        <w:bCs/>
      </w:rPr>
      <w:tcPr>
        <w:tcBorders>
          <w:bottom w:val="single" w:color="9CC2E5" w:sz="4" w:space="0"/>
        </w:tcBorders>
      </w:tcPr>
    </w:tblStylePr>
    <w:tblStylePr w:type="lastRow">
      <w:rPr>
        <w:b/>
        <w:bCs/>
      </w:rPr>
      <w:tcPr>
        <w:tcBorders>
          <w:top w:val="single" w:color="9CC2E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character" w:customStyle="1" w:styleId="55">
    <w:name w:val="contents1"/>
    <w:qFormat/>
    <w:uiPriority w:val="0"/>
    <w:rPr>
      <w:color w:val="000000"/>
      <w:sz w:val="21"/>
      <w:u w:val="none"/>
    </w:rPr>
  </w:style>
  <w:style w:type="table" w:customStyle="1" w:styleId="56">
    <w:name w:val="网格表 6 彩色 - 着色 11"/>
    <w:basedOn w:val="26"/>
    <w:qFormat/>
    <w:uiPriority w:val="51"/>
    <w:rPr>
      <w:rFonts w:ascii="Times New Roman" w:hAnsi="Times New Roman" w:cs="Times New Roman"/>
      <w:color w:val="2E74B5"/>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Pr>
    <w:tblStylePr w:type="firstRow">
      <w:rPr>
        <w:b/>
        <w:bCs/>
      </w:rPr>
      <w:tcPr>
        <w:tcBorders>
          <w:bottom w:val="single" w:color="9CC2E5" w:sz="12" w:space="0"/>
        </w:tcBorders>
      </w:tcPr>
    </w:tblStylePr>
    <w:tblStylePr w:type="lastRow">
      <w:rPr>
        <w:b/>
        <w:bCs/>
      </w:rPr>
      <w:tcPr>
        <w:tcBorders>
          <w:top w:val="double" w:color="9CC2E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57">
    <w:name w:val="网格表 6 彩色 - 着色 51"/>
    <w:basedOn w:val="26"/>
    <w:qFormat/>
    <w:uiPriority w:val="51"/>
    <w:rPr>
      <w:color w:val="2F5496"/>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Pr>
    <w:tblStylePr w:type="firstRow">
      <w:rPr>
        <w:b/>
        <w:bCs/>
      </w:rPr>
      <w:tcPr>
        <w:tcBorders>
          <w:bottom w:val="single" w:color="8EAADB" w:sz="12" w:space="0"/>
        </w:tcBorders>
      </w:tcPr>
    </w:tblStylePr>
    <w:tblStylePr w:type="lastRow">
      <w:rPr>
        <w:b/>
        <w:bCs/>
      </w:rPr>
      <w:tcPr>
        <w:tcBorders>
          <w:top w:val="double" w:color="8EAADB"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58">
    <w:name w:val="网格型浅色1"/>
    <w:basedOn w:val="26"/>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Pr>
  </w:style>
  <w:style w:type="table" w:customStyle="1" w:styleId="59">
    <w:name w:val="网格表 1 浅色 - 着色 21"/>
    <w:basedOn w:val="26"/>
    <w:qFormat/>
    <w:uiPriority w:val="46"/>
    <w:tblPr>
      <w:tblBorders>
        <w:top w:val="single" w:color="F7CAAC" w:sz="4" w:space="0"/>
        <w:left w:val="single" w:color="F7CAAC" w:sz="4" w:space="0"/>
        <w:bottom w:val="single" w:color="F7CAAC" w:sz="4" w:space="0"/>
        <w:right w:val="single" w:color="F7CAAC" w:sz="4" w:space="0"/>
        <w:insideH w:val="single" w:color="F7CAAC" w:sz="4" w:space="0"/>
        <w:insideV w:val="single" w:color="F7CAAC" w:sz="4" w:space="0"/>
      </w:tblBorders>
      <w:tblLayout w:type="fixed"/>
    </w:tblPr>
    <w:tblStylePr w:type="firstRow">
      <w:rPr>
        <w:b/>
        <w:bCs/>
      </w:rPr>
      <w:tcPr>
        <w:tcBorders>
          <w:bottom w:val="single" w:color="F4B083" w:sz="12" w:space="0"/>
        </w:tcBorders>
      </w:tcPr>
    </w:tblStylePr>
    <w:tblStylePr w:type="lastRow">
      <w:rPr>
        <w:b/>
        <w:bCs/>
      </w:rPr>
      <w:tcPr>
        <w:tcBorders>
          <w:top w:val="double" w:color="F4B083" w:sz="2" w:space="0"/>
        </w:tcBorders>
      </w:tcPr>
    </w:tblStylePr>
    <w:tblStylePr w:type="firstCol">
      <w:rPr>
        <w:b/>
        <w:bCs/>
      </w:rPr>
    </w:tblStylePr>
    <w:tblStylePr w:type="lastCol">
      <w:rPr>
        <w:b/>
        <w:bCs/>
      </w:rPr>
    </w:tblStylePr>
  </w:style>
  <w:style w:type="table" w:customStyle="1" w:styleId="60">
    <w:name w:val="清单表 4 - 着色 51"/>
    <w:basedOn w:val="26"/>
    <w:qFormat/>
    <w:uiPriority w:val="49"/>
    <w:tblPr>
      <w:tblBorders>
        <w:top w:val="single" w:color="8EAADB" w:sz="4" w:space="0"/>
        <w:left w:val="single" w:color="8EAADB" w:sz="4" w:space="0"/>
        <w:bottom w:val="single" w:color="8EAADB" w:sz="4" w:space="0"/>
        <w:right w:val="single" w:color="8EAADB" w:sz="4" w:space="0"/>
        <w:insideH w:val="single" w:color="8EAADB" w:sz="4" w:space="0"/>
      </w:tblBorders>
      <w:tblLayout w:type="fixed"/>
    </w:tblPr>
    <w:tblStylePr w:type="firstRow">
      <w:rPr>
        <w:b/>
        <w:bCs/>
        <w:color w:val="FFFFFF"/>
      </w:rPr>
      <w:tcPr>
        <w:tcBorders>
          <w:top w:val="single" w:color="4472C4" w:sz="4" w:space="0"/>
          <w:left w:val="single" w:color="4472C4" w:sz="4" w:space="0"/>
          <w:bottom w:val="single" w:color="4472C4" w:sz="4" w:space="0"/>
          <w:right w:val="single" w:color="4472C4" w:sz="4" w:space="0"/>
          <w:insideH w:val="nil"/>
        </w:tcBorders>
        <w:shd w:val="clear" w:color="auto" w:fill="4472C4"/>
      </w:tcPr>
    </w:tblStylePr>
    <w:tblStylePr w:type="lastRow">
      <w:rPr>
        <w:b/>
        <w:bCs/>
      </w:rPr>
      <w:tcPr>
        <w:tcBorders>
          <w:top w:val="double" w:color="8EAADB"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61">
    <w:name w:val="网格表 5 深色 - 着色 11"/>
    <w:basedOn w:val="26"/>
    <w:qFormat/>
    <w:uiPriority w:val="50"/>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Pr>
    <w:tcPr>
      <w:shd w:val="clear" w:color="auto" w:fill="DEEAF6"/>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5B9BD5"/>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5B9BD5"/>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5B9BD5"/>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5B9BD5"/>
      </w:tcPr>
    </w:tblStylePr>
    <w:tblStylePr w:type="band1Vert">
      <w:tcPr>
        <w:shd w:val="clear" w:color="auto" w:fill="BDD6EE"/>
      </w:tcPr>
    </w:tblStylePr>
    <w:tblStylePr w:type="band1Horz">
      <w:tcPr>
        <w:shd w:val="clear" w:color="auto" w:fill="BDD6EE"/>
      </w:tcPr>
    </w:tblStylePr>
  </w:style>
  <w:style w:type="table" w:customStyle="1" w:styleId="62">
    <w:name w:val="网格型1"/>
    <w:basedOn w:val="26"/>
    <w:qFormat/>
    <w:uiPriority w:val="0"/>
    <w:pPr>
      <w:widowControl w:val="0"/>
      <w:jc w:val="both"/>
    </w:pPr>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3">
    <w:name w:val="网格表 5 深色 - 着色 52"/>
    <w:basedOn w:val="26"/>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DAEE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BACC6"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BACC6"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BACC6"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BACC6" w:themeFill="accent5"/>
      </w:tcPr>
    </w:tblStylePr>
    <w:tblStylePr w:type="band1Vert">
      <w:tcPr>
        <w:shd w:val="clear" w:color="auto" w:fill="B6DDE8" w:themeFill="accent5" w:themeFillTint="66"/>
      </w:tcPr>
    </w:tblStylePr>
    <w:tblStylePr w:type="band1Horz">
      <w:tcPr>
        <w:shd w:val="clear" w:color="auto" w:fill="B6DDE8" w:themeFill="accent5" w:themeFillTint="66"/>
      </w:tcPr>
    </w:tblStylePr>
  </w:style>
  <w:style w:type="paragraph" w:customStyle="1" w:styleId="64">
    <w:name w:val="TOC 标题1"/>
    <w:basedOn w:val="2"/>
    <w:next w:val="1"/>
    <w:unhideWhenUsed/>
    <w:qFormat/>
    <w:uiPriority w:val="39"/>
    <w:pPr>
      <w:widowControl/>
      <w:spacing w:after="0" w:line="259" w:lineRule="auto"/>
      <w:jc w:val="left"/>
      <w:outlineLvl w:val="9"/>
    </w:pPr>
    <w:rPr>
      <w:rFonts w:asciiTheme="majorHAnsi" w:hAnsiTheme="majorHAnsi" w:eastAsiaTheme="majorEastAsia" w:cstheme="majorBidi"/>
      <w:b w:val="0"/>
      <w:bCs w:val="0"/>
      <w:color w:val="376092" w:themeColor="accent1" w:themeShade="BF"/>
      <w:kern w:val="0"/>
      <w:szCs w:val="32"/>
    </w:rPr>
  </w:style>
  <w:style w:type="table" w:customStyle="1" w:styleId="65">
    <w:name w:val="清单表 3 - 着色 11"/>
    <w:basedOn w:val="26"/>
    <w:qFormat/>
    <w:uiPriority w:val="48"/>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Layout w:type="fixed"/>
    </w:tblPr>
    <w:tblStylePr w:type="firstRow">
      <w:rPr>
        <w:b/>
        <w:bCs/>
        <w:color w:val="FFFFFF" w:themeColor="background1"/>
        <w14:textFill>
          <w14:solidFill>
            <w14:schemeClr w14:val="bg1"/>
          </w14:solidFill>
        </w14:textFill>
      </w:rPr>
      <w:tcPr>
        <w:shd w:val="clear" w:color="auto" w:fill="4F81BD" w:themeFill="accent1"/>
      </w:tcPr>
    </w:tblStylePr>
    <w:tblStylePr w:type="lastRow">
      <w:rPr>
        <w:b/>
        <w:bCs/>
      </w:rPr>
      <w:tcPr>
        <w:tcBorders>
          <w:top w:val="double" w:color="4F81BD"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F81BD" w:themeColor="accent1" w:sz="4" w:space="0"/>
          <w:right w:val="single" w:color="4F81BD" w:themeColor="accent1" w:sz="4" w:space="0"/>
        </w:tcBorders>
      </w:tcPr>
    </w:tblStylePr>
    <w:tblStylePr w:type="band1Horz">
      <w:tcPr>
        <w:tcBorders>
          <w:top w:val="single" w:color="4F81BD" w:themeColor="accent1" w:sz="4" w:space="0"/>
          <w:bottom w:val="single" w:color="4F81BD"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F81BD" w:themeColor="accent1" w:sz="4" w:space="0"/>
          <w:left w:val="nil"/>
        </w:tcBorders>
      </w:tcPr>
    </w:tblStylePr>
    <w:tblStylePr w:type="swCell">
      <w:tcPr>
        <w:tcBorders>
          <w:top w:val="double" w:color="4F81BD" w:themeColor="accent1" w:sz="4" w:space="0"/>
          <w:right w:val="nil"/>
        </w:tcBorders>
      </w:tcPr>
    </w:tblStylePr>
  </w:style>
  <w:style w:type="table" w:customStyle="1" w:styleId="66">
    <w:name w:val="清单表 4 - 着色 12"/>
    <w:basedOn w:val="26"/>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tblBorders>
      <w:tblLayout w:type="fixed"/>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tcBorders>
        <w:shd w:val="clear" w:color="auto" w:fill="4F81BD" w:themeFill="accent1"/>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67">
    <w:name w:val="网格表 4 - 着色 12"/>
    <w:basedOn w:val="26"/>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68">
    <w:name w:val="网格表 5 深色 - 着色 12"/>
    <w:basedOn w:val="26"/>
    <w:qFormat/>
    <w:uiPriority w:val="50"/>
    <w:rPr>
      <w:rFonts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Pr>
    <w:tcPr>
      <w:shd w:val="clear" w:color="auto" w:fill="DEEAF6"/>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5B9BD5"/>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5B9BD5"/>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5B9BD5"/>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5B9BD5"/>
      </w:tcPr>
    </w:tblStylePr>
    <w:tblStylePr w:type="band1Vert">
      <w:tcPr>
        <w:shd w:val="clear" w:color="auto" w:fill="BDD6EE"/>
      </w:tcPr>
    </w:tblStylePr>
    <w:tblStylePr w:type="band1Horz">
      <w:tcPr>
        <w:shd w:val="clear" w:color="auto" w:fill="BDD6EE"/>
      </w:tcPr>
    </w:tblStylePr>
  </w:style>
  <w:style w:type="table" w:customStyle="1" w:styleId="69">
    <w:name w:val="网格型2"/>
    <w:basedOn w:val="26"/>
    <w:qFormat/>
    <w:uiPriority w:val="39"/>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0">
    <w:name w:val="网格表 5 深色 - 着色 13"/>
    <w:basedOn w:val="26"/>
    <w:qFormat/>
    <w:uiPriority w:val="50"/>
    <w:rPr>
      <w:rFonts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Pr>
    <w:tcPr>
      <w:shd w:val="clear" w:color="auto" w:fill="DEEAF6"/>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5B9BD5"/>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5B9BD5"/>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5B9BD5"/>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5B9BD5"/>
      </w:tcPr>
    </w:tblStylePr>
    <w:tblStylePr w:type="band1Vert">
      <w:tcPr>
        <w:shd w:val="clear" w:color="auto" w:fill="BDD6EE"/>
      </w:tcPr>
    </w:tblStylePr>
    <w:tblStylePr w:type="band1Horz">
      <w:tcPr>
        <w:shd w:val="clear" w:color="auto" w:fill="BDD6EE"/>
      </w:tcPr>
    </w:tblStylePr>
  </w:style>
  <w:style w:type="paragraph" w:customStyle="1" w:styleId="71">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2">
    <w:name w:val="xl65"/>
    <w:basedOn w:val="1"/>
    <w:qFormat/>
    <w:uiPriority w:val="0"/>
    <w:pPr>
      <w:widowControl/>
      <w:spacing w:before="100" w:beforeAutospacing="1" w:after="100" w:afterAutospacing="1"/>
      <w:jc w:val="center"/>
    </w:pPr>
    <w:rPr>
      <w:rFonts w:ascii="宋体" w:hAnsi="宋体" w:cs="宋体"/>
      <w:kern w:val="0"/>
      <w:sz w:val="24"/>
      <w:szCs w:val="24"/>
    </w:rPr>
  </w:style>
  <w:style w:type="table" w:customStyle="1" w:styleId="73">
    <w:name w:val="网格型3"/>
    <w:basedOn w:val="26"/>
    <w:qFormat/>
    <w:uiPriority w:val="39"/>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4">
    <w:name w:val="网格表 5 深色 - 着色 14"/>
    <w:basedOn w:val="26"/>
    <w:qFormat/>
    <w:uiPriority w:val="50"/>
    <w:rPr>
      <w:rFonts w:cs="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Pr>
    <w:tcPr>
      <w:shd w:val="clear" w:color="auto" w:fill="DEEAF6"/>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5B9BD5"/>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5B9BD5"/>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5B9BD5"/>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5B9BD5"/>
      </w:tcPr>
    </w:tblStylePr>
    <w:tblStylePr w:type="band1Vert">
      <w:tcPr>
        <w:shd w:val="clear" w:color="auto" w:fill="BDD6EE"/>
      </w:tcPr>
    </w:tblStylePr>
    <w:tblStylePr w:type="band1Horz">
      <w:tcPr>
        <w:shd w:val="clear" w:color="auto" w:fill="BDD6EE"/>
      </w:tcPr>
    </w:tblStylePr>
  </w:style>
  <w:style w:type="paragraph" w:customStyle="1" w:styleId="75">
    <w:name w:val="et3"/>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76">
    <w:name w:val="et5"/>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table" w:customStyle="1" w:styleId="77">
    <w:name w:val="Grid Table 2 Accent 1"/>
    <w:basedOn w:val="26"/>
    <w:qFormat/>
    <w:uiPriority w:val="47"/>
    <w:tblPr>
      <w:tblBorders>
        <w:top w:val="single" w:color="95B3D7" w:themeColor="accent1" w:themeTint="99" w:sz="2" w:space="0"/>
        <w:bottom w:val="single" w:color="95B3D7" w:themeColor="accent1" w:themeTint="99" w:sz="2" w:space="0"/>
        <w:insideH w:val="single" w:color="95B3D7" w:themeColor="accent1" w:themeTint="99" w:sz="2" w:space="0"/>
        <w:insideV w:val="single" w:color="95B3D7" w:themeColor="accent1" w:themeTint="99" w:sz="2" w:space="0"/>
      </w:tblBorders>
      <w:tblLayout w:type="fixed"/>
    </w:tblPr>
    <w:tblStylePr w:type="firstRow">
      <w:rPr>
        <w:b/>
        <w:bCs/>
      </w:rPr>
      <w:tcPr>
        <w:tcBorders>
          <w:top w:val="nil"/>
          <w:bottom w:val="single" w:color="95B3D7" w:themeColor="accent1" w:themeTint="99" w:sz="12" w:space="0"/>
          <w:insideH w:val="nil"/>
          <w:insideV w:val="nil"/>
        </w:tcBorders>
        <w:shd w:val="clear" w:color="auto" w:fill="FFFFFF" w:themeFill="background1"/>
      </w:tcPr>
    </w:tblStylePr>
    <w:tblStylePr w:type="lastRow">
      <w:rPr>
        <w:b/>
        <w:bCs/>
      </w:rPr>
      <w:tcPr>
        <w:tcBorders>
          <w:top w:val="double" w:color="95B3D7"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78">
    <w:name w:val="Grid Table 1 Light Accent 1"/>
    <w:basedOn w:val="26"/>
    <w:qFormat/>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79">
    <w:name w:val="Grid Table Light"/>
    <w:basedOn w:val="26"/>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Pr>
  </w:style>
  <w:style w:type="table" w:customStyle="1" w:styleId="80">
    <w:name w:val="Grid Table 5 Dark Accent 1"/>
    <w:basedOn w:val="26"/>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cPr>
        <w:shd w:val="clear" w:color="auto" w:fill="B8CCE4" w:themeFill="accent1" w:themeFillTint="66"/>
      </w:tcPr>
    </w:tblStylePr>
    <w:tblStylePr w:type="band1Horz">
      <w:tcPr>
        <w:shd w:val="clear" w:color="auto" w:fill="B8CCE4" w:themeFill="accent1" w:themeFillTint="66"/>
      </w:tcPr>
    </w:tblStylePr>
  </w:style>
  <w:style w:type="character" w:customStyle="1" w:styleId="81">
    <w:name w:val="font11"/>
    <w:basedOn w:val="21"/>
    <w:qFormat/>
    <w:uiPriority w:val="0"/>
    <w:rPr>
      <w:rFonts w:ascii="Arial" w:hAnsi="Arial" w:cs="Arial"/>
      <w:color w:val="333333"/>
      <w:sz w:val="20"/>
      <w:szCs w:val="20"/>
      <w:u w:val="none"/>
    </w:rPr>
  </w:style>
  <w:style w:type="character" w:customStyle="1" w:styleId="82">
    <w:name w:val="font01"/>
    <w:basedOn w:val="21"/>
    <w:qFormat/>
    <w:uiPriority w:val="0"/>
    <w:rPr>
      <w:rFonts w:hint="eastAsia" w:ascii="宋体" w:hAnsi="宋体" w:eastAsia="宋体" w:cs="宋体"/>
      <w:color w:val="333333"/>
      <w:sz w:val="20"/>
      <w:szCs w:val="20"/>
      <w:u w:val="none"/>
    </w:rPr>
  </w:style>
  <w:style w:type="character" w:customStyle="1" w:styleId="83">
    <w:name w:val="font21"/>
    <w:basedOn w:val="21"/>
    <w:qFormat/>
    <w:uiPriority w:val="0"/>
    <w:rPr>
      <w:rFonts w:ascii="Arial" w:hAnsi="Arial" w:cs="Arial"/>
      <w:color w:val="000000"/>
      <w:sz w:val="22"/>
      <w:szCs w:val="22"/>
      <w:u w:val="none"/>
    </w:rPr>
  </w:style>
  <w:style w:type="paragraph" w:customStyle="1" w:styleId="84">
    <w:name w:val="WPSOffice手动目录 1"/>
    <w:qFormat/>
    <w:uiPriority w:val="0"/>
    <w:pPr>
      <w:ind w:leftChars="0"/>
    </w:pPr>
    <w:rPr>
      <w:rFonts w:ascii="Times New Roman" w:hAnsi="Times New Roman" w:eastAsia="宋体" w:cs="Times New Roman"/>
      <w:sz w:val="20"/>
      <w:szCs w:val="20"/>
    </w:rPr>
  </w:style>
  <w:style w:type="paragraph" w:customStyle="1" w:styleId="85">
    <w:name w:val="WPSOffice手动目录 2"/>
    <w:qFormat/>
    <w:uiPriority w:val="0"/>
    <w:pPr>
      <w:ind w:leftChars="200"/>
    </w:pPr>
    <w:rPr>
      <w:rFonts w:ascii="Times New Roman" w:hAnsi="Times New Roman" w:eastAsia="宋体" w:cs="Times New Roman"/>
      <w:sz w:val="20"/>
      <w:szCs w:val="20"/>
    </w:rPr>
  </w:style>
  <w:style w:type="paragraph" w:customStyle="1" w:styleId="86">
    <w:name w:val="WPSOffice手动目录 3"/>
    <w:qFormat/>
    <w:uiPriority w:val="0"/>
    <w:pPr>
      <w:ind w:leftChars="400"/>
    </w:pPr>
    <w:rPr>
      <w:rFonts w:ascii="Times New Roman" w:hAnsi="Times New Roman" w:eastAsia="宋体" w:cs="Times New Roman"/>
      <w:sz w:val="20"/>
      <w:szCs w:val="20"/>
    </w:rPr>
  </w:style>
  <w:style w:type="table" w:customStyle="1" w:styleId="87">
    <w:name w:val="网格表 4 - 着色 13"/>
    <w:basedOn w:val="26"/>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88">
    <w:name w:val="网格表 2 - 着色 111"/>
    <w:basedOn w:val="26"/>
    <w:qFormat/>
    <w:uiPriority w:val="47"/>
    <w:tblPr>
      <w:tblBorders>
        <w:top w:val="single" w:color="9CC2E5" w:sz="2" w:space="0"/>
        <w:bottom w:val="single" w:color="9CC2E5" w:sz="2" w:space="0"/>
        <w:insideH w:val="single" w:color="9CC2E5" w:sz="2" w:space="0"/>
        <w:insideV w:val="single" w:color="9CC2E5" w:sz="2" w:space="0"/>
      </w:tblBorders>
      <w:tblLayout w:type="fixed"/>
    </w:tblPr>
    <w:tblStylePr w:type="firstRow">
      <w:rPr>
        <w:b/>
        <w:bCs/>
      </w:rPr>
      <w:tcPr>
        <w:tcBorders>
          <w:top w:val="nil"/>
          <w:bottom w:val="single" w:color="9CC2E5" w:sz="12" w:space="0"/>
          <w:insideH w:val="nil"/>
          <w:insideV w:val="nil"/>
        </w:tcBorders>
        <w:shd w:val="clear" w:color="auto" w:fill="FFFFFF"/>
      </w:tcPr>
    </w:tblStylePr>
    <w:tblStylePr w:type="lastRow">
      <w:rPr>
        <w:b/>
        <w:bCs/>
      </w:rPr>
      <w:tcPr>
        <w:tcBorders>
          <w:top w:val="double" w:color="9CC2E5"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89">
    <w:name w:val="网格表 4 - 着色 111"/>
    <w:basedOn w:val="26"/>
    <w:qFormat/>
    <w:uiPriority w:val="49"/>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90">
    <w:name w:val="清单表 4 - 着色 511"/>
    <w:basedOn w:val="26"/>
    <w:qFormat/>
    <w:uiPriority w:val="49"/>
    <w:tblPr>
      <w:tblBorders>
        <w:top w:val="single" w:color="8EAADB" w:sz="4" w:space="0"/>
        <w:left w:val="single" w:color="8EAADB" w:sz="4" w:space="0"/>
        <w:bottom w:val="single" w:color="8EAADB" w:sz="4" w:space="0"/>
        <w:right w:val="single" w:color="8EAADB" w:sz="4" w:space="0"/>
        <w:insideH w:val="single" w:color="8EAADB" w:sz="4" w:space="0"/>
      </w:tblBorders>
      <w:tblLayout w:type="fixed"/>
    </w:tblPr>
    <w:tblStylePr w:type="firstRow">
      <w:rPr>
        <w:b/>
        <w:bCs/>
        <w:color w:val="FFFFFF"/>
      </w:rPr>
      <w:tcPr>
        <w:tcBorders>
          <w:top w:val="single" w:color="4472C4" w:sz="4" w:space="0"/>
          <w:left w:val="single" w:color="4472C4" w:sz="4" w:space="0"/>
          <w:bottom w:val="single" w:color="4472C4" w:sz="4" w:space="0"/>
          <w:right w:val="single" w:color="4472C4" w:sz="4" w:space="0"/>
          <w:insideH w:val="nil"/>
        </w:tcBorders>
        <w:shd w:val="clear" w:color="auto" w:fill="4472C4"/>
      </w:tcPr>
    </w:tblStylePr>
    <w:tblStylePr w:type="lastRow">
      <w:rPr>
        <w:b/>
        <w:bCs/>
      </w:rPr>
      <w:tcPr>
        <w:tcBorders>
          <w:top w:val="double" w:color="8EAADB"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91">
    <w:name w:val="网格表 4 - 着色 511"/>
    <w:basedOn w:val="26"/>
    <w:qFormat/>
    <w:uiPriority w:val="49"/>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paragraph" w:customStyle="1" w:styleId="92">
    <w:name w:val="样式1"/>
    <w:basedOn w:val="1"/>
    <w:next w:val="10"/>
    <w:uiPriority w:val="0"/>
  </w:style>
  <w:style w:type="character" w:customStyle="1" w:styleId="93">
    <w:name w:val="目录 1 Char"/>
    <w:link w:val="15"/>
    <w:uiPriority w:val="39"/>
    <w:rPr>
      <w:rFonts w:asciiTheme="minorHAnsi" w:hAnsiTheme="minorHAnsi"/>
      <w:b/>
      <w:bCs/>
      <w:caps/>
      <w:sz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3" Type="http://schemas.openxmlformats.org/officeDocument/2006/relationships/glossaryDocument" Target="glossary/document.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header" Target="header1.xml"/><Relationship Id="rId39" Type="http://schemas.openxmlformats.org/officeDocument/2006/relationships/customXml" Target="../customXml/item1.xml"/><Relationship Id="rId38" Type="http://schemas.openxmlformats.org/officeDocument/2006/relationships/chart" Target="charts/chart18.xml"/><Relationship Id="rId37" Type="http://schemas.openxmlformats.org/officeDocument/2006/relationships/chart" Target="charts/chart17.xml"/><Relationship Id="rId36" Type="http://schemas.openxmlformats.org/officeDocument/2006/relationships/chart" Target="charts/chart16.xml"/><Relationship Id="rId35" Type="http://schemas.openxmlformats.org/officeDocument/2006/relationships/chart" Target="charts/chart15.xml"/><Relationship Id="rId34" Type="http://schemas.openxmlformats.org/officeDocument/2006/relationships/chart" Target="charts/chart14.xml"/><Relationship Id="rId33" Type="http://schemas.openxmlformats.org/officeDocument/2006/relationships/chart" Target="charts/chart13.xml"/><Relationship Id="rId32" Type="http://schemas.openxmlformats.org/officeDocument/2006/relationships/chart" Target="charts/chart12.xml"/><Relationship Id="rId31" Type="http://schemas.openxmlformats.org/officeDocument/2006/relationships/chart" Target="charts/chart11.xml"/><Relationship Id="rId30" Type="http://schemas.openxmlformats.org/officeDocument/2006/relationships/chart" Target="charts/chart10.xml"/><Relationship Id="rId3" Type="http://schemas.openxmlformats.org/officeDocument/2006/relationships/footer" Target="footer1.xml"/><Relationship Id="rId29" Type="http://schemas.openxmlformats.org/officeDocument/2006/relationships/chart" Target="charts/chart9.xml"/><Relationship Id="rId28" Type="http://schemas.openxmlformats.org/officeDocument/2006/relationships/chart" Target="charts/chart8.xml"/><Relationship Id="rId27" Type="http://schemas.openxmlformats.org/officeDocument/2006/relationships/chart" Target="charts/chart7.xml"/><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chart" Target="charts/chart6.xml"/><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4.xlsx"/></Relationships>
</file>

<file path=word/charts/_rels/chart11.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package" Target="../embeddings/Workbook10.xlsx"/></Relationships>
</file>

<file path=word/charts/_rels/chart12.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package" Target="../embeddings/Workbook11.xlsx"/></Relationships>
</file>

<file path=word/charts/_rels/chart14.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package" Target="../embeddings/Workbook8.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16.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package" Target="../embeddings/Workbook12.xlsx"/></Relationships>
</file>

<file path=word/charts/_rels/chart17.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package" Target="../embeddings/Workbook9.xlsx"/></Relationships>
</file>

<file path=word/charts/_rels/chart18.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Microsoft%20Word%20&#20013;&#30340;&#22270;&#34920;"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6032;&#24314;%20XLS%20&#24037;&#20316;&#34920;.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Workbook5.xlsx"/></Relationships>
</file>

<file path=word/charts/_rels/chart7.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3.xlsx"/></Relationships>
</file>

<file path=word/charts/_rels/chart8.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2.xlsx"/></Relationships>
</file>

<file path=word/charts/_rels/chart9.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0680147058823529"/>
          <c:y val="0.0432692307692308"/>
          <c:w val="0.913602941176471"/>
          <c:h val="0.788461538461538"/>
        </c:manualLayout>
      </c:layout>
      <c:barChart>
        <c:barDir val="col"/>
        <c:grouping val="clustered"/>
        <c:varyColors val="0"/>
        <c:ser>
          <c:idx val="0"/>
          <c:order val="0"/>
          <c:tx>
            <c:strRef>
              <c:f>Sheet1!$A$2</c:f>
              <c:strCache>
                <c:ptCount val="1"/>
                <c:pt idx="0">
                  <c:v>毕业生人数224</c:v>
                </c:pt>
              </c:strCache>
            </c:strRef>
          </c:tx>
          <c:spPr>
            <a:solidFill>
              <a:schemeClr val="accent1"/>
            </a:solidFill>
            <a:ln>
              <a:noFill/>
            </a:ln>
            <a:effectLst/>
          </c:spPr>
          <c:invertIfNegative val="0"/>
          <c:dPt>
            <c:idx val="0"/>
            <c:invertIfNegative val="0"/>
            <c:bubble3D val="0"/>
          </c:dPt>
          <c:dPt>
            <c:idx val="1"/>
            <c:invertIfNegative val="0"/>
            <c:bubble3D val="0"/>
          </c:dPt>
          <c:dPt>
            <c:idx val="2"/>
            <c:invertIfNegative val="0"/>
            <c:bubble3D val="0"/>
          </c:dPt>
          <c:dLbls>
            <c:dLbl>
              <c:idx val="0"/>
              <c:layout>
                <c:manualLayout>
                  <c:x val="0"/>
                  <c:y val="0.0428325343212028"/>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457</a:t>
                    </a:r>
                    <a:endParaRPr lang="en-US" altLang="zh-CN"/>
                  </a:p>
                </c:rich>
              </c:tx>
              <c:dLblPos val="outEnd"/>
              <c:showLegendKey val="0"/>
              <c:showVal val="0"/>
              <c:showCatName val="0"/>
              <c:showSerName val="1"/>
              <c:showPercent val="0"/>
              <c:showBubbleSize val="0"/>
              <c:extLst>
                <c:ext xmlns:c15="http://schemas.microsoft.com/office/drawing/2012/chart" uri="{CE6537A1-D6FC-4f65-9D91-7224C49458BB}">
                  <c15:layout>
                    <c:manualLayout>
                      <c:w val="0.0873611111111111"/>
                      <c:h val="0.114859644604687"/>
                    </c:manualLayout>
                  </c15:layout>
                </c:ext>
              </c:extLst>
            </c:dLbl>
            <c:dLbl>
              <c:idx val="1"/>
              <c:layout>
                <c:manualLayout>
                  <c:x val="0.00208333333333333"/>
                  <c:y val="0.0309039402523822"/>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132</a:t>
                    </a:r>
                    <a:endParaRPr lang="en-US" altLang="zh-CN"/>
                  </a:p>
                </c:rich>
              </c:tx>
              <c:dLblPos val="outEnd"/>
              <c:showLegendKey val="0"/>
              <c:showVal val="0"/>
              <c:showCatName val="0"/>
              <c:showSerName val="1"/>
              <c:showPercent val="0"/>
              <c:showBubbleSize val="0"/>
              <c:extLst>
                <c:ext xmlns:c15="http://schemas.microsoft.com/office/drawing/2012/chart" uri="{CE6537A1-D6FC-4f65-9D91-7224C49458BB}">
                  <c15:layout>
                    <c:manualLayout>
                      <c:w val="0.08"/>
                      <c:h val="0.110739119237703"/>
                    </c:manualLayout>
                  </c15:layout>
                </c:ext>
              </c:extLst>
            </c:dLbl>
            <c:dLbl>
              <c:idx val="2"/>
              <c:layout>
                <c:manualLayout>
                  <c:x val="-0.00208333333333333"/>
                  <c:y val="0.0309039402523822"/>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124</a:t>
                    </a:r>
                    <a:endParaRPr lang="en-US" altLang="zh-CN"/>
                  </a:p>
                </c:rich>
              </c:tx>
              <c:dLblPos val="outEnd"/>
              <c:showLegendKey val="0"/>
              <c:showVal val="0"/>
              <c:showCatName val="0"/>
              <c:showSerName val="1"/>
              <c:showPercent val="0"/>
              <c:showBubbleSize val="0"/>
              <c:extLst>
                <c:ext xmlns:c15="http://schemas.microsoft.com/office/drawing/2012/chart" uri="{CE6537A1-D6FC-4f65-9D91-7224C49458BB}">
                  <c15:layout>
                    <c:manualLayout>
                      <c:w val="0.0766666666666667"/>
                      <c:h val="0.11022405356683"/>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1"/>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测控技术与仪器</c:v>
                </c:pt>
                <c:pt idx="1">
                  <c:v>电子科学与技术</c:v>
                </c:pt>
                <c:pt idx="2">
                  <c:v>微电子科学与工程</c:v>
                </c:pt>
              </c:strCache>
            </c:strRef>
          </c:cat>
          <c:val>
            <c:numRef>
              <c:f>Sheet1!$B$2:$D$2</c:f>
              <c:numCache>
                <c:formatCode>0.00%</c:formatCode>
                <c:ptCount val="3"/>
                <c:pt idx="0">
                  <c:v>0.5448</c:v>
                </c:pt>
                <c:pt idx="1">
                  <c:v>0.2348</c:v>
                </c:pt>
                <c:pt idx="2">
                  <c:v>0.2203</c:v>
                </c:pt>
              </c:numCache>
            </c:numRef>
          </c:val>
        </c:ser>
        <c:dLbls>
          <c:showLegendKey val="0"/>
          <c:showVal val="1"/>
          <c:showCatName val="0"/>
          <c:showSerName val="0"/>
          <c:showPercent val="0"/>
          <c:showBubbleSize val="0"/>
        </c:dLbls>
        <c:gapWidth val="219"/>
        <c:overlap val="-27"/>
        <c:axId val="577342528"/>
        <c:axId val="577339784"/>
      </c:barChart>
      <c:catAx>
        <c:axId val="577342528"/>
        <c:scaling>
          <c:orientation val="minMax"/>
        </c:scaling>
        <c:delete val="0"/>
        <c:axPos val="b"/>
        <c:numFmt formatCode="General" sourceLinked="1"/>
        <c:majorTickMark val="in"/>
        <c:minorTickMark val="none"/>
        <c:tickLblPos val="low"/>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7339784"/>
        <c:crosses val="autoZero"/>
        <c:auto val="1"/>
        <c:lblAlgn val="ctr"/>
        <c:lblOffset val="100"/>
        <c:tickLblSkip val="1"/>
        <c:noMultiLvlLbl val="0"/>
      </c:catAx>
      <c:valAx>
        <c:axId val="577339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in"/>
        <c:minorTickMark val="none"/>
        <c:tickLblPos val="nextTo"/>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7342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0"/>
        <c:ser>
          <c:idx val="0"/>
          <c:order val="0"/>
          <c:tx>
            <c:strRef>
              <c:f>Sheet1!$B$1</c:f>
              <c:strCache>
                <c:ptCount val="1"/>
                <c:pt idx="0">
                  <c:v>系列 1</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plosion val="0"/>
          <c:dPt>
            <c:idx val="0"/>
            <c:bubble3D val="0"/>
            <c:spPr>
              <a:solidFill>
                <a:schemeClr val="accent2">
                  <a:lumMod val="20000"/>
                  <a:lumOff val="80000"/>
                </a:schemeClr>
              </a:solidFill>
              <a:ln w="9525" cap="flat" cmpd="sng" algn="ctr">
                <a:solidFill>
                  <a:schemeClr val="accent5">
                    <a:shade val="95000"/>
                  </a:schemeClr>
                </a:solidFill>
                <a:round/>
              </a:ln>
              <a:effectLst/>
            </c:spPr>
          </c:dPt>
          <c:dPt>
            <c:idx val="1"/>
            <c:bubble3D val="0"/>
            <c:spPr>
              <a:solidFill>
                <a:schemeClr val="accent4">
                  <a:lumMod val="75000"/>
                </a:schemeClr>
              </a:solidFill>
              <a:ln w="9525" cap="flat" cmpd="sng" algn="ctr">
                <a:solidFill>
                  <a:schemeClr val="accent5">
                    <a:shade val="95000"/>
                  </a:schemeClr>
                </a:solidFill>
                <a:round/>
              </a:ln>
              <a:effectLst/>
            </c:spPr>
          </c:dPt>
          <c:dPt>
            <c:idx val="2"/>
            <c:bubble3D val="0"/>
            <c:spPr>
              <a:solidFill>
                <a:schemeClr val="accent6">
                  <a:lumMod val="60000"/>
                  <a:lumOff val="40000"/>
                </a:schemeClr>
              </a:solidFill>
              <a:ln w="9525" cap="flat" cmpd="sng" algn="ctr">
                <a:solidFill>
                  <a:schemeClr val="accent5">
                    <a:shade val="95000"/>
                  </a:schemeClr>
                </a:solidFill>
                <a:round/>
              </a:ln>
              <a:effectLst/>
            </c:spPr>
          </c:dPt>
          <c:dPt>
            <c:idx val="3"/>
            <c:bubble3D val="0"/>
            <c:spPr>
              <a:solidFill>
                <a:schemeClr val="accent4"/>
              </a:solidFill>
              <a:ln w="9525" cap="flat" cmpd="sng" algn="ctr">
                <a:solidFill>
                  <a:schemeClr val="accent5">
                    <a:shade val="95000"/>
                  </a:schemeClr>
                </a:solidFill>
                <a:round/>
              </a:ln>
              <a:effectLst/>
            </c:spPr>
          </c:dPt>
          <c:dPt>
            <c:idx val="4"/>
            <c:bubble3D val="0"/>
            <c:spPr>
              <a:solidFill>
                <a:schemeClr val="bg2">
                  <a:lumMod val="50000"/>
                </a:schemeClr>
              </a:solidFill>
              <a:ln w="9525" cap="flat" cmpd="sng" algn="ctr">
                <a:solidFill>
                  <a:schemeClr val="accent5">
                    <a:shade val="95000"/>
                  </a:schemeClr>
                </a:solidFill>
                <a:round/>
              </a:ln>
              <a:effectLst/>
            </c:spPr>
          </c:dPt>
          <c:dPt>
            <c:idx val="5"/>
            <c:bubble3D val="0"/>
            <c:spPr>
              <a:solidFill>
                <a:schemeClr val="accent2"/>
              </a:solidFill>
              <a:ln w="9525" cap="flat" cmpd="sng" algn="ctr">
                <a:solidFill>
                  <a:schemeClr val="accent5">
                    <a:shade val="95000"/>
                  </a:schemeClr>
                </a:solidFill>
                <a:round/>
              </a:ln>
              <a:effectLst/>
            </c:spPr>
          </c:dPt>
          <c:dPt>
            <c:idx val="7"/>
            <c:bubble3D val="0"/>
            <c:spPr>
              <a:solidFill>
                <a:schemeClr val="accent6">
                  <a:lumMod val="75000"/>
                </a:schemeClr>
              </a:solidFill>
              <a:ln w="9525" cap="flat" cmpd="sng" algn="ctr">
                <a:solidFill>
                  <a:schemeClr val="accent5">
                    <a:shade val="95000"/>
                  </a:schemeClr>
                </a:solidFill>
                <a:round/>
              </a:ln>
              <a:effectLst/>
            </c:spPr>
          </c:dPt>
          <c:dLbls>
            <c:dLbl>
              <c:idx val="0"/>
              <c:layout>
                <c:manualLayout>
                  <c:x val="0.0312939672166443"/>
                  <c:y val="0.0600354317393699"/>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r>
                      <a:rPr lang="en-US" altLang="zh-CN"/>
                      <a:t>28.21%</a:t>
                    </a:r>
                    <a:endParaRPr lang="en-US" altLang="zh-CN"/>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00724410814410081"/>
                  <c:y val="0.00754908142873984"/>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r>
                      <a:rPr lang="en-US" altLang="zh-CN"/>
                      <a:t>7.34%</a:t>
                    </a:r>
                    <a:endParaRPr lang="en-US" altLang="zh-CN"/>
                  </a:p>
                </c:rich>
              </c:tx>
              <c:dLblPos val="bestFit"/>
              <c:showLegendKey val="0"/>
              <c:showVal val="0"/>
              <c:showCatName val="0"/>
              <c:showSerName val="0"/>
              <c:showPercent val="1"/>
              <c:showBubbleSize val="0"/>
              <c:extLst>
                <c:ext xmlns:c15="http://schemas.microsoft.com/office/drawing/2012/chart" uri="{CE6537A1-D6FC-4f65-9D91-7224C49458BB}">
                  <c15:layout>
                    <c:manualLayout>
                      <c:w val="0.0751386787695411"/>
                      <c:h val="0.0673024523160763"/>
                    </c:manualLayout>
                  </c15:layout>
                </c:ext>
              </c:extLst>
            </c:dLbl>
            <c:dLbl>
              <c:idx val="2"/>
              <c:layout>
                <c:manualLayout>
                  <c:x val="0.0638959313578424"/>
                  <c:y val="-0.0433433679815905"/>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r>
                      <a:rPr lang="en-US" altLang="zh-CN"/>
                      <a:t>21.67%</a:t>
                    </a:r>
                    <a:endParaRPr lang="en-US" altLang="zh-CN"/>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0167635110851899"/>
                  <c:y val="-0.0048485180506289"/>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r>
                      <a:rPr lang="en-US" altLang="zh-CN"/>
                      <a:t>13.01%</a:t>
                    </a:r>
                    <a:endParaRPr lang="en-US" altLang="zh-CN"/>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00944252754294029"/>
                  <c:y val="0.0214404742078704"/>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r>
                      <a:rPr lang="en-US" altLang="zh-CN"/>
                      <a:t>4.83</a:t>
                    </a:r>
                    <a:r>
                      <a:rPr lang="en-US"/>
                      <a:t>%</a:t>
                    </a:r>
                    <a:endParaRPr lang="en-US"/>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0.00681226718798301"/>
                  <c:y val="0.0194195500627719"/>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r>
                      <a:rPr lang="en-US" altLang="zh-CN"/>
                      <a:t>18.94%</a:t>
                    </a:r>
                    <a:endParaRPr lang="en-US" altLang="zh-CN"/>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0.0237503707038943"/>
                  <c:y val="0.026043766594742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0.0423713606941912"/>
                  <c:y val="0.041442928240622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p>
            </c:txPr>
            <c:dLblPos val="ctr"/>
            <c:showLegendKey val="0"/>
            <c:showVal val="0"/>
            <c:showCatName val="0"/>
            <c:showSerName val="0"/>
            <c:showPercent val="1"/>
            <c:showBubbleSize val="0"/>
            <c:showLeaderLines val="0"/>
            <c:extLst>
              <c:ext xmlns:c15="http://schemas.microsoft.com/office/drawing/2012/chart" uri="{CE6537A1-D6FC-4f65-9D91-7224C49458BB}">
                <c15:layout/>
                <c15:showLeaderLines val="0"/>
                <c15:leaderLines>
                  <c:spPr>
                    <a:ln w="9525">
                      <a:solidFill>
                        <a:schemeClr val="tx1">
                          <a:lumMod val="35000"/>
                          <a:lumOff val="65000"/>
                        </a:schemeClr>
                      </a:solidFill>
                    </a:ln>
                    <a:effectLst/>
                  </c:spPr>
                </c15:leaderLines>
              </c:ext>
            </c:extLst>
          </c:dLbls>
          <c:cat>
            <c:strRef>
              <c:f>Sheet1!$A$2:$A$9</c:f>
              <c:strCache>
                <c:ptCount val="8"/>
                <c:pt idx="0">
                  <c:v>中北大学学生就业信息网</c:v>
                </c:pt>
                <c:pt idx="1">
                  <c:v>校就业信息栏</c:v>
                </c:pt>
                <c:pt idx="2">
                  <c:v>校内招聘会、宣讲会</c:v>
                </c:pt>
                <c:pt idx="3">
                  <c:v>校友或老师推荐</c:v>
                </c:pt>
                <c:pt idx="4">
                  <c:v>亲朋好友的关系</c:v>
                </c:pt>
                <c:pt idx="5">
                  <c:v>校外媒体（招聘网站、公司主页…</c:v>
                </c:pt>
                <c:pt idx="6">
                  <c:v>校外人才市场</c:v>
                </c:pt>
                <c:pt idx="7">
                  <c:v>其他</c:v>
                </c:pt>
              </c:strCache>
            </c:strRef>
          </c:cat>
          <c:val>
            <c:numRef>
              <c:f>Sheet1!$B$2:$B$9</c:f>
              <c:numCache>
                <c:formatCode>0.00%</c:formatCode>
                <c:ptCount val="8"/>
                <c:pt idx="0">
                  <c:v>0.2821</c:v>
                </c:pt>
                <c:pt idx="1">
                  <c:v>0.0734</c:v>
                </c:pt>
                <c:pt idx="2">
                  <c:v>0.2167</c:v>
                </c:pt>
                <c:pt idx="3">
                  <c:v>0.1301</c:v>
                </c:pt>
                <c:pt idx="4">
                  <c:v>0.0502</c:v>
                </c:pt>
                <c:pt idx="5">
                  <c:v>0.1894</c:v>
                </c:pt>
                <c:pt idx="6">
                  <c:v>0.0246</c:v>
                </c:pt>
                <c:pt idx="7">
                  <c:v>0.0335</c:v>
                </c:pt>
              </c:numCache>
            </c:numRef>
          </c:val>
        </c:ser>
        <c:dLbls>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693"/>
          <c:y val="0.0483333333333333"/>
          <c:w val="0.8122"/>
          <c:h val="0.5934"/>
        </c:manualLayout>
      </c:layout>
      <c:barChart>
        <c:barDir val="col"/>
        <c:grouping val="clustered"/>
        <c:varyColors val="0"/>
        <c:ser>
          <c:idx val="0"/>
          <c:order val="0"/>
          <c:tx>
            <c:strRef>
              <c:f>Sheet1!$B$1</c:f>
              <c:strCache>
                <c:ptCount val="1"/>
                <c:pt idx="0">
                  <c:v>系列 1</c:v>
                </c:pt>
              </c:strCache>
            </c:strRef>
          </c:tx>
          <c:spPr>
            <a:pattFill prst="narHorz">
              <a:fgClr>
                <a:schemeClr val="accent5"/>
              </a:fgClr>
              <a:bgClr>
                <a:schemeClr val="accent1">
                  <a:lumMod val="20000"/>
                  <a:lumOff val="80000"/>
                </a:schemeClr>
              </a:bgClr>
            </a:pattFill>
            <a:ln>
              <a:noFill/>
            </a:ln>
            <a:effectLst/>
          </c:spPr>
          <c:invertIfNegative val="0"/>
          <c:dLbls>
            <c:dLbl>
              <c:idx val="0"/>
              <c:layout>
                <c:manualLayout>
                  <c:x val="0.00113872688919221"/>
                  <c:y val="-0.211216819973719"/>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0777453778384412"/>
                  <c:y val="-0.063361366622864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45"/>
                  <c:y val="-0.282608409986859"/>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186127311080779"/>
                  <c:y val="-0.16768068331143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480636555403897"/>
                  <c:y val="-0.17318659658344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450000000000005"/>
                  <c:y val="-0.291216819973719"/>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299999999999996"/>
                  <c:y val="-0.072608409986859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299999999999996"/>
                  <c:y val="-0.0839697766097241"/>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0703561235885346"/>
                      <c:h val="0.0440210249671485"/>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trendline>
            <c:spPr>
              <a:ln w="19050" cap="rnd">
                <a:noFill/>
                <a:prstDash val="sysDot"/>
              </a:ln>
              <a:effectLst/>
            </c:spPr>
            <c:trendlineType val="movingAvg"/>
            <c:period val="2"/>
            <c:dispRSqr val="0"/>
            <c:dispEq val="0"/>
          </c:trendline>
          <c:cat>
            <c:strRef>
              <c:f>Sheet1!$A$2:$A$9</c:f>
              <c:strCache>
                <c:ptCount val="8"/>
                <c:pt idx="0">
                  <c:v>中北大学学生就业信息网</c:v>
                </c:pt>
                <c:pt idx="1">
                  <c:v>校就业信息栏</c:v>
                </c:pt>
                <c:pt idx="2">
                  <c:v>校内招聘会、宣讲会</c:v>
                </c:pt>
                <c:pt idx="3">
                  <c:v>校友或老师推荐</c:v>
                </c:pt>
                <c:pt idx="4">
                  <c:v>亲朋好友的关系</c:v>
                </c:pt>
                <c:pt idx="5">
                  <c:v>校外媒体（招聘网站 公司主页…</c:v>
                </c:pt>
                <c:pt idx="6">
                  <c:v>校外人才市场</c:v>
                </c:pt>
                <c:pt idx="7">
                  <c:v>其他</c:v>
                </c:pt>
              </c:strCache>
            </c:strRef>
          </c:cat>
          <c:val>
            <c:numRef>
              <c:f>Sheet1!$B$2:$B$9</c:f>
              <c:numCache>
                <c:formatCode>0.00%</c:formatCode>
                <c:ptCount val="8"/>
                <c:pt idx="0">
                  <c:v>0.1614</c:v>
                </c:pt>
                <c:pt idx="1">
                  <c:v>0.0345</c:v>
                </c:pt>
                <c:pt idx="2">
                  <c:v>0.2213</c:v>
                </c:pt>
                <c:pt idx="3">
                  <c:v>0.1289</c:v>
                </c:pt>
                <c:pt idx="4">
                  <c:v>0.1295</c:v>
                </c:pt>
                <c:pt idx="5">
                  <c:v>0.2292</c:v>
                </c:pt>
                <c:pt idx="6">
                  <c:v>0.0401</c:v>
                </c:pt>
                <c:pt idx="7">
                  <c:v>0.0551</c:v>
                </c:pt>
              </c:numCache>
            </c:numRef>
          </c:val>
        </c:ser>
        <c:dLbls>
          <c:showLegendKey val="0"/>
          <c:showVal val="1"/>
          <c:showCatName val="0"/>
          <c:showSerName val="0"/>
          <c:showPercent val="0"/>
          <c:showBubbleSize val="0"/>
        </c:dLbls>
        <c:gapWidth val="219"/>
        <c:overlap val="-27"/>
        <c:axId val="672237190"/>
        <c:axId val="673107471"/>
      </c:barChart>
      <c:catAx>
        <c:axId val="67223719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3107471"/>
        <c:crosses val="autoZero"/>
        <c:auto val="1"/>
        <c:lblAlgn val="ctr"/>
        <c:lblOffset val="100"/>
        <c:noMultiLvlLbl val="0"/>
      </c:catAx>
      <c:valAx>
        <c:axId val="6731074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223719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42822434678814"/>
          <c:y val="0.0855712317743049"/>
          <c:w val="0.908093045795978"/>
          <c:h val="0.680254777070064"/>
        </c:manualLayout>
      </c:layout>
      <c:barChart>
        <c:barDir val="col"/>
        <c:grouping val="clustered"/>
        <c:varyColors val="0"/>
        <c:ser>
          <c:idx val="0"/>
          <c:order val="0"/>
          <c:tx>
            <c:strRef>
              <c:f>Sheet1!$B$1</c:f>
              <c:strCache>
                <c:ptCount val="1"/>
                <c:pt idx="0">
                  <c:v>单位类型</c:v>
                </c:pt>
              </c:strCache>
            </c:strRef>
          </c:tx>
          <c:spPr>
            <a:pattFill prst="narHorz">
              <a:fgClr>
                <a:schemeClr val="accent1"/>
              </a:fgClr>
              <a:bgClr>
                <a:schemeClr val="accent1">
                  <a:lumMod val="20000"/>
                  <a:lumOff val="80000"/>
                </a:schemeClr>
              </a:bgClr>
            </a:pattFill>
            <a:ln>
              <a:noFill/>
            </a:ln>
            <a:effectLst/>
          </c:spPr>
          <c:invertIfNegative val="0"/>
          <c:dLbls>
            <c:delete val="1"/>
          </c:dLbls>
          <c:cat>
            <c:strRef>
              <c:f>Sheet1!$A$2:$A$4</c:f>
              <c:strCache>
                <c:ptCount val="3"/>
                <c:pt idx="0">
                  <c:v>测控技术与仪器</c:v>
                </c:pt>
                <c:pt idx="1">
                  <c:v>电子科学与技术</c:v>
                </c:pt>
                <c:pt idx="2">
                  <c:v>微电子科学与技术</c:v>
                </c:pt>
              </c:strCache>
            </c:strRef>
          </c:cat>
          <c:val>
            <c:numRef>
              <c:f>Sheet1!$B$2:$B$4</c:f>
              <c:numCache>
                <c:formatCode>General</c:formatCode>
                <c:ptCount val="3"/>
                <c:pt idx="0">
                  <c:v>97.56</c:v>
                </c:pt>
                <c:pt idx="1">
                  <c:v>95.45</c:v>
                </c:pt>
                <c:pt idx="2">
                  <c:v>96.26</c:v>
                </c:pt>
              </c:numCache>
            </c:numRef>
          </c:val>
        </c:ser>
        <c:ser>
          <c:idx val="1"/>
          <c:order val="1"/>
          <c:tx>
            <c:strRef>
              <c:f>Sheet1!$C$1</c:f>
              <c:strCache>
                <c:ptCount val="1"/>
                <c:pt idx="0">
                  <c:v>工作地点</c:v>
                </c:pt>
              </c:strCache>
            </c:strRef>
          </c:tx>
          <c:spPr>
            <a:solidFill>
              <a:schemeClr val="accent2"/>
            </a:solidFill>
            <a:ln>
              <a:noFill/>
            </a:ln>
            <a:effectLst/>
          </c:spPr>
          <c:invertIfNegative val="0"/>
          <c:dPt>
            <c:idx val="0"/>
            <c:invertIfNegative val="0"/>
            <c:bubble3D val="0"/>
            <c:spPr>
              <a:pattFill prst="narHorz">
                <a:fgClr>
                  <a:schemeClr val="accent2"/>
                </a:fgClr>
                <a:bgClr>
                  <a:schemeClr val="accent1">
                    <a:lumMod val="20000"/>
                    <a:lumOff val="80000"/>
                  </a:schemeClr>
                </a:bgClr>
              </a:pattFill>
              <a:ln>
                <a:noFill/>
              </a:ln>
              <a:effectLst/>
            </c:spPr>
          </c:dPt>
          <c:dLbls>
            <c:delete val="1"/>
          </c:dLbls>
          <c:cat>
            <c:strRef>
              <c:f>Sheet1!$A$2:$A$4</c:f>
              <c:strCache>
                <c:ptCount val="3"/>
                <c:pt idx="0">
                  <c:v>测控技术与仪器</c:v>
                </c:pt>
                <c:pt idx="1">
                  <c:v>电子科学与技术</c:v>
                </c:pt>
                <c:pt idx="2">
                  <c:v>微电子科学与技术</c:v>
                </c:pt>
              </c:strCache>
            </c:strRef>
          </c:cat>
          <c:val>
            <c:numRef>
              <c:f>Sheet1!$C$2:$C$4</c:f>
              <c:numCache>
                <c:formatCode>General</c:formatCode>
                <c:ptCount val="3"/>
                <c:pt idx="0">
                  <c:v>98.74</c:v>
                </c:pt>
                <c:pt idx="1">
                  <c:v>95.47</c:v>
                </c:pt>
                <c:pt idx="2">
                  <c:v>96.49</c:v>
                </c:pt>
              </c:numCache>
            </c:numRef>
          </c:val>
        </c:ser>
        <c:ser>
          <c:idx val="2"/>
          <c:order val="2"/>
          <c:tx>
            <c:strRef>
              <c:f>Sheet1!$D$1</c:f>
              <c:strCache>
                <c:ptCount val="1"/>
                <c:pt idx="0">
                  <c:v>工作岗位</c:v>
                </c:pt>
              </c:strCache>
            </c:strRef>
          </c:tx>
          <c:spPr>
            <a:pattFill prst="narHorz">
              <a:fgClr>
                <a:schemeClr val="accent3"/>
              </a:fgClr>
              <a:bgClr>
                <a:schemeClr val="accent1">
                  <a:lumMod val="20000"/>
                  <a:lumOff val="80000"/>
                </a:schemeClr>
              </a:bgClr>
            </a:pattFill>
            <a:ln>
              <a:noFill/>
            </a:ln>
            <a:effectLst/>
          </c:spPr>
          <c:invertIfNegative val="0"/>
          <c:dLbls>
            <c:delete val="1"/>
          </c:dLbls>
          <c:cat>
            <c:strRef>
              <c:f>Sheet1!$A$2:$A$4</c:f>
              <c:strCache>
                <c:ptCount val="3"/>
                <c:pt idx="0">
                  <c:v>测控技术与仪器</c:v>
                </c:pt>
                <c:pt idx="1">
                  <c:v>电子科学与技术</c:v>
                </c:pt>
                <c:pt idx="2">
                  <c:v>微电子科学与技术</c:v>
                </c:pt>
              </c:strCache>
            </c:strRef>
          </c:cat>
          <c:val>
            <c:numRef>
              <c:f>Sheet1!$D$2:$D$4</c:f>
              <c:numCache>
                <c:formatCode>General</c:formatCode>
                <c:ptCount val="3"/>
                <c:pt idx="0">
                  <c:v>95.46</c:v>
                </c:pt>
                <c:pt idx="1">
                  <c:v>95.83</c:v>
                </c:pt>
                <c:pt idx="2">
                  <c:v>96.03</c:v>
                </c:pt>
              </c:numCache>
            </c:numRef>
          </c:val>
        </c:ser>
        <c:ser>
          <c:idx val="3"/>
          <c:order val="3"/>
          <c:tx>
            <c:strRef>
              <c:f>Sheet1!$E$1</c:f>
              <c:strCache>
                <c:ptCount val="1"/>
                <c:pt idx="0">
                  <c:v>工作预期</c:v>
                </c:pt>
              </c:strCache>
            </c:strRef>
          </c:tx>
          <c:spPr>
            <a:pattFill prst="narHorz">
              <a:fgClr>
                <a:schemeClr val="accent4"/>
              </a:fgClr>
              <a:bgClr>
                <a:schemeClr val="accent1">
                  <a:lumMod val="20000"/>
                  <a:lumOff val="80000"/>
                </a:schemeClr>
              </a:bgClr>
            </a:pattFill>
            <a:ln>
              <a:noFill/>
            </a:ln>
            <a:effectLst/>
          </c:spPr>
          <c:invertIfNegative val="0"/>
          <c:dLbls>
            <c:delete val="1"/>
          </c:dLbls>
          <c:cat>
            <c:strRef>
              <c:f>Sheet1!$A$2:$A$4</c:f>
              <c:strCache>
                <c:ptCount val="3"/>
                <c:pt idx="0">
                  <c:v>测控技术与仪器</c:v>
                </c:pt>
                <c:pt idx="1">
                  <c:v>电子科学与技术</c:v>
                </c:pt>
                <c:pt idx="2">
                  <c:v>微电子科学与技术</c:v>
                </c:pt>
              </c:strCache>
            </c:strRef>
          </c:cat>
          <c:val>
            <c:numRef>
              <c:f>Sheet1!$E$2:$E$4</c:f>
              <c:numCache>
                <c:formatCode>General</c:formatCode>
                <c:ptCount val="3"/>
                <c:pt idx="0">
                  <c:v>96.45</c:v>
                </c:pt>
                <c:pt idx="1">
                  <c:v>95.99</c:v>
                </c:pt>
                <c:pt idx="2">
                  <c:v>96.34</c:v>
                </c:pt>
              </c:numCache>
            </c:numRef>
          </c:val>
        </c:ser>
        <c:ser>
          <c:idx val="4"/>
          <c:order val="4"/>
          <c:tx>
            <c:strRef>
              <c:f>Sheet1!$F$1</c:f>
              <c:strCache>
                <c:ptCount val="1"/>
                <c:pt idx="0">
                  <c:v>起始薪酬</c:v>
                </c:pt>
              </c:strCache>
            </c:strRef>
          </c:tx>
          <c:spPr>
            <a:pattFill prst="narHorz">
              <a:fgClr>
                <a:schemeClr val="accent5"/>
              </a:fgClr>
              <a:bgClr>
                <a:schemeClr val="accent1">
                  <a:lumMod val="20000"/>
                  <a:lumOff val="80000"/>
                </a:schemeClr>
              </a:bgClr>
            </a:pattFill>
            <a:ln>
              <a:noFill/>
            </a:ln>
            <a:effectLst/>
          </c:spPr>
          <c:invertIfNegative val="0"/>
          <c:dLbls>
            <c:delete val="1"/>
          </c:dLbls>
          <c:cat>
            <c:strRef>
              <c:f>Sheet1!$A$2:$A$4</c:f>
              <c:strCache>
                <c:ptCount val="3"/>
                <c:pt idx="0">
                  <c:v>测控技术与仪器</c:v>
                </c:pt>
                <c:pt idx="1">
                  <c:v>电子科学与技术</c:v>
                </c:pt>
                <c:pt idx="2">
                  <c:v>微电子科学与技术</c:v>
                </c:pt>
              </c:strCache>
            </c:strRef>
          </c:cat>
          <c:val>
            <c:numRef>
              <c:f>Sheet1!$F$2:$F$4</c:f>
              <c:numCache>
                <c:formatCode>General</c:formatCode>
                <c:ptCount val="3"/>
                <c:pt idx="0">
                  <c:v>99.85</c:v>
                </c:pt>
                <c:pt idx="1">
                  <c:v>96.37</c:v>
                </c:pt>
                <c:pt idx="2">
                  <c:v>96.99</c:v>
                </c:pt>
              </c:numCache>
            </c:numRef>
          </c:val>
        </c:ser>
        <c:ser>
          <c:idx val="5"/>
          <c:order val="5"/>
          <c:tx>
            <c:strRef>
              <c:f>Sheet1!$G$1</c:f>
              <c:strCache>
                <c:ptCount val="1"/>
                <c:pt idx="0">
                  <c:v>总体满意度</c:v>
                </c:pt>
              </c:strCache>
            </c:strRef>
          </c:tx>
          <c:spPr>
            <a:pattFill prst="narHorz">
              <a:fgClr>
                <a:schemeClr val="accent6"/>
              </a:fgClr>
              <a:bgClr>
                <a:schemeClr val="accent1">
                  <a:lumMod val="20000"/>
                  <a:lumOff val="80000"/>
                </a:schemeClr>
              </a:bgClr>
            </a:pattFill>
            <a:ln>
              <a:noFill/>
            </a:ln>
            <a:effectLst/>
          </c:spPr>
          <c:invertIfNegative val="0"/>
          <c:dLbls>
            <c:delete val="1"/>
          </c:dLbls>
          <c:cat>
            <c:strRef>
              <c:f>Sheet1!$A$2:$A$4</c:f>
              <c:strCache>
                <c:ptCount val="3"/>
                <c:pt idx="0">
                  <c:v>测控技术与仪器</c:v>
                </c:pt>
                <c:pt idx="1">
                  <c:v>电子科学与技术</c:v>
                </c:pt>
                <c:pt idx="2">
                  <c:v>微电子科学与技术</c:v>
                </c:pt>
              </c:strCache>
            </c:strRef>
          </c:cat>
          <c:val>
            <c:numRef>
              <c:f>Sheet1!$G$2:$G$4</c:f>
              <c:numCache>
                <c:formatCode>General</c:formatCode>
                <c:ptCount val="3"/>
                <c:pt idx="0">
                  <c:v>89.62</c:v>
                </c:pt>
                <c:pt idx="1">
                  <c:v>88.33</c:v>
                </c:pt>
                <c:pt idx="2">
                  <c:v>88.62</c:v>
                </c:pt>
              </c:numCache>
            </c:numRef>
          </c:val>
        </c:ser>
        <c:dLbls>
          <c:showLegendKey val="0"/>
          <c:showVal val="0"/>
          <c:showCatName val="0"/>
          <c:showSerName val="0"/>
          <c:showPercent val="0"/>
          <c:showBubbleSize val="0"/>
        </c:dLbls>
        <c:gapWidth val="219"/>
        <c:overlap val="-27"/>
        <c:axId val="706831710"/>
        <c:axId val="56421526"/>
      </c:barChart>
      <c:catAx>
        <c:axId val="70683171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21526"/>
        <c:crosses val="autoZero"/>
        <c:auto val="1"/>
        <c:lblAlgn val="ctr"/>
        <c:lblOffset val="100"/>
        <c:noMultiLvlLbl val="0"/>
      </c:catAx>
      <c:valAx>
        <c:axId val="5642152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683171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spPr>
            <a:solidFill>
              <a:schemeClr val="accent1"/>
            </a:solidFill>
            <a:ln>
              <a:noFill/>
            </a:ln>
            <a:effectLst/>
          </c:spPr>
          <c:invertIfNegative val="0"/>
          <c:dLbls>
            <c:dLbl>
              <c:idx val="0"/>
              <c:layout>
                <c:manualLayout>
                  <c:x val="0.00347222222222223"/>
                  <c:y val="-0.30208333333333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388899825021873"/>
                  <c:y val="-0.119907225138524"/>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277777777777771"/>
                  <c:y val="-0.0967592592592595"/>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555555555555543"/>
                  <c:y val="-0.0583333333333332"/>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624999999999987"/>
                  <c:y val="-0.041666666666666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416666666666667"/>
                  <c:y val="-0.028472222222222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Sheet2!$A$1:$A$6</c:f>
              <c:strCache>
                <c:ptCount val="6"/>
                <c:pt idx="0">
                  <c:v>专业对口</c:v>
                </c:pt>
                <c:pt idx="1">
                  <c:v>福利待遇</c:v>
                </c:pt>
                <c:pt idx="2">
                  <c:v>个人晋升空间</c:v>
                </c:pt>
                <c:pt idx="3">
                  <c:v>行业发展前景</c:v>
                </c:pt>
                <c:pt idx="4">
                  <c:v>符合个人兴趣</c:v>
                </c:pt>
                <c:pt idx="5">
                  <c:v>其他</c:v>
                </c:pt>
              </c:strCache>
            </c:strRef>
          </c:cat>
          <c:val>
            <c:numRef>
              <c:f>Sheet2!$B$1:$B$6</c:f>
              <c:numCache>
                <c:formatCode>0.00%</c:formatCode>
                <c:ptCount val="6"/>
                <c:pt idx="0">
                  <c:v>0.5763</c:v>
                </c:pt>
                <c:pt idx="1">
                  <c:v>0.2004</c:v>
                </c:pt>
                <c:pt idx="2">
                  <c:v>0.1298</c:v>
                </c:pt>
                <c:pt idx="3">
                  <c:v>0.0665</c:v>
                </c:pt>
                <c:pt idx="4">
                  <c:v>0.0214</c:v>
                </c:pt>
                <c:pt idx="5">
                  <c:v>0.0056</c:v>
                </c:pt>
              </c:numCache>
            </c:numRef>
          </c:val>
        </c:ser>
        <c:dLbls>
          <c:showLegendKey val="0"/>
          <c:showVal val="1"/>
          <c:showCatName val="0"/>
          <c:showSerName val="0"/>
          <c:showPercent val="0"/>
          <c:showBubbleSize val="0"/>
        </c:dLbls>
        <c:gapWidth val="150"/>
        <c:overlap val="100"/>
        <c:axId val="814004512"/>
        <c:axId val="681693616"/>
      </c:barChart>
      <c:catAx>
        <c:axId val="81400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1693616"/>
        <c:crosses val="autoZero"/>
        <c:auto val="1"/>
        <c:lblAlgn val="ctr"/>
        <c:lblOffset val="100"/>
        <c:noMultiLvlLbl val="0"/>
      </c:catAx>
      <c:valAx>
        <c:axId val="681693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4004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95"/>
          <c:y val="0.0366666666666667"/>
          <c:w val="0.87205"/>
          <c:h val="0.807233333333333"/>
        </c:manualLayout>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测控技术与仪器</c:v>
                </c:pt>
                <c:pt idx="1">
                  <c:v>微电子科学与工程</c:v>
                </c:pt>
                <c:pt idx="2">
                  <c:v>电子科学与技术</c:v>
                </c:pt>
              </c:strCache>
            </c:strRef>
          </c:cat>
          <c:val>
            <c:numRef>
              <c:f>Sheet1!$B$2:$B$5</c:f>
              <c:numCache>
                <c:formatCode>0.00%</c:formatCode>
                <c:ptCount val="4"/>
                <c:pt idx="0">
                  <c:v>0.5705</c:v>
                </c:pt>
                <c:pt idx="1">
                  <c:v>0.5649</c:v>
                </c:pt>
                <c:pt idx="2">
                  <c:v>0.5587</c:v>
                </c:pt>
              </c:numCache>
            </c:numRef>
          </c:val>
        </c:ser>
        <c:ser>
          <c:idx val="1"/>
          <c:order val="1"/>
          <c:tx>
            <c:strRef>
              <c:f>Sheet1!$C$1</c:f>
              <c:strCache>
                <c:ptCount val="1"/>
                <c:pt idx="0">
                  <c:v>系列 2</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测控技术与仪器</c:v>
                </c:pt>
                <c:pt idx="1">
                  <c:v>微电子科学与工程</c:v>
                </c:pt>
                <c:pt idx="2">
                  <c:v>电子科学与技术</c:v>
                </c:pt>
              </c:strCache>
            </c:strRef>
          </c:cat>
          <c:val>
            <c:numRef>
              <c:f>Sheet1!$C$2:$C$5</c:f>
              <c:numCache>
                <c:formatCode>General</c:formatCode>
                <c:ptCount val="4"/>
              </c:numCache>
            </c:numRef>
          </c:val>
        </c:ser>
        <c:dLbls>
          <c:showLegendKey val="0"/>
          <c:showVal val="1"/>
          <c:showCatName val="0"/>
          <c:showSerName val="0"/>
          <c:showPercent val="0"/>
          <c:showBubbleSize val="0"/>
        </c:dLbls>
        <c:gapWidth val="219"/>
        <c:overlap val="-27"/>
        <c:axId val="129386656"/>
        <c:axId val="106170738"/>
      </c:barChart>
      <c:catAx>
        <c:axId val="12938665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6170738"/>
        <c:crosses val="autoZero"/>
        <c:auto val="1"/>
        <c:lblAlgn val="ctr"/>
        <c:lblOffset val="100"/>
        <c:noMultiLvlLbl val="0"/>
      </c:catAx>
      <c:valAx>
        <c:axId val="10617073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86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毕业生总数变化趋势</a:t>
            </a:r>
            <a:endParaRPr lang="zh-CN" altLang="en-US"/>
          </a:p>
        </c:rich>
      </c:tx>
      <c:layout/>
      <c:overlay val="0"/>
      <c:spPr>
        <a:noFill/>
        <a:ln>
          <a:noFill/>
        </a:ln>
        <a:effectLst/>
      </c:spPr>
    </c:title>
    <c:autoTitleDeleted val="0"/>
    <c:plotArea>
      <c:layout/>
      <c:barChart>
        <c:barDir val="col"/>
        <c:grouping val="clustered"/>
        <c:varyColors val="0"/>
        <c:ser>
          <c:idx val="1"/>
          <c:order val="1"/>
          <c:tx>
            <c:strRef>
              <c:f>Sheet1!$A$2</c:f>
              <c:strCache>
                <c:ptCount val="1"/>
                <c:pt idx="0">
                  <c:v>测控技术与仪器</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Sheet1!$B$1:$D$1</c:f>
              <c:numCache>
                <c:formatCode>General</c:formatCode>
                <c:ptCount val="3"/>
                <c:pt idx="0">
                  <c:v>2016</c:v>
                </c:pt>
                <c:pt idx="1">
                  <c:v>2017</c:v>
                </c:pt>
                <c:pt idx="2">
                  <c:v>2018</c:v>
                </c:pt>
              </c:numCache>
            </c:numRef>
          </c:cat>
          <c:val>
            <c:numRef>
              <c:f>Sheet1!$B$2:$D$2</c:f>
              <c:numCache>
                <c:formatCode>General</c:formatCode>
                <c:ptCount val="3"/>
                <c:pt idx="0">
                  <c:v>136</c:v>
                </c:pt>
                <c:pt idx="1">
                  <c:v>225</c:v>
                </c:pt>
                <c:pt idx="2">
                  <c:v>201</c:v>
                </c:pt>
              </c:numCache>
            </c:numRef>
          </c:val>
        </c:ser>
        <c:ser>
          <c:idx val="2"/>
          <c:order val="2"/>
          <c:tx>
            <c:strRef>
              <c:f>Sheet1!$A$3</c:f>
              <c:strCache>
                <c:ptCount val="1"/>
                <c:pt idx="0">
                  <c:v>电子科学与技术</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Sheet1!$B$1:$D$1</c:f>
              <c:numCache>
                <c:formatCode>General</c:formatCode>
                <c:ptCount val="3"/>
                <c:pt idx="0">
                  <c:v>2016</c:v>
                </c:pt>
                <c:pt idx="1">
                  <c:v>2017</c:v>
                </c:pt>
                <c:pt idx="2">
                  <c:v>2018</c:v>
                </c:pt>
              </c:numCache>
            </c:numRef>
          </c:cat>
          <c:val>
            <c:numRef>
              <c:f>Sheet1!$B$3:$D$3</c:f>
              <c:numCache>
                <c:formatCode>General</c:formatCode>
                <c:ptCount val="3"/>
                <c:pt idx="0">
                  <c:v>101</c:v>
                </c:pt>
                <c:pt idx="1">
                  <c:v>97</c:v>
                </c:pt>
                <c:pt idx="2">
                  <c:v>132</c:v>
                </c:pt>
              </c:numCache>
            </c:numRef>
          </c:val>
        </c:ser>
        <c:ser>
          <c:idx val="3"/>
          <c:order val="3"/>
          <c:tx>
            <c:strRef>
              <c:f>Sheet1!$A$4</c:f>
              <c:strCache>
                <c:ptCount val="1"/>
                <c:pt idx="0">
                  <c:v>微电子科学与工程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Sheet1!$B$1:$D$1</c:f>
              <c:numCache>
                <c:formatCode>General</c:formatCode>
                <c:ptCount val="3"/>
                <c:pt idx="0">
                  <c:v>2016</c:v>
                </c:pt>
                <c:pt idx="1">
                  <c:v>2017</c:v>
                </c:pt>
                <c:pt idx="2">
                  <c:v>2018</c:v>
                </c:pt>
              </c:numCache>
            </c:numRef>
          </c:cat>
          <c:val>
            <c:numRef>
              <c:f>Sheet1!$B$4:$D$4</c:f>
              <c:numCache>
                <c:formatCode>General</c:formatCode>
                <c:ptCount val="3"/>
                <c:pt idx="0">
                  <c:v>88</c:v>
                </c:pt>
                <c:pt idx="1">
                  <c:v>91</c:v>
                </c:pt>
                <c:pt idx="2">
                  <c:v>124</c:v>
                </c:pt>
              </c:numCache>
            </c:numRef>
          </c:val>
        </c:ser>
        <c:dLbls>
          <c:showLegendKey val="0"/>
          <c:showVal val="1"/>
          <c:showCatName val="0"/>
          <c:showSerName val="0"/>
          <c:showPercent val="0"/>
          <c:showBubbleSize val="0"/>
        </c:dLbls>
        <c:gapWidth val="219"/>
        <c:axId val="472300496"/>
        <c:axId val="472295400"/>
        <c:extLst>
          <c:ext xmlns:c15="http://schemas.microsoft.com/office/drawing/2012/chart" uri="{02D57815-91ED-43cb-92C2-25804820EDAC}">
            <c15:filteredBarSeries>
              <c15:ser>
                <c:idx val="0"/>
                <c:order val="0"/>
                <c:tx>
                  <c:strRef>
                    <c:extLst>
                      <c:ext uri="{02D57815-91ED-43cb-92C2-25804820EDAC}">
                        <c15:formulaRef>
                          <c15:sqref>Sheet1!$A$1</c15:sqref>
                        </c15:formulaRef>
                      </c:ext>
                    </c:extLst>
                    <c:strCache>
                      <c:ptCount val="1"/>
                      <c:pt idx="0">
                        <c:v>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extLst>
                      <c:ext uri="{02D57815-91ED-43cb-92C2-25804820EDAC}">
                        <c15:fullRef>
                          <c15:sqref/>
                        </c15:fullRef>
                        <c15:formulaRef>
                          <c15:sqref>Sheet1!$B$1:$D$1</c15:sqref>
                        </c15:formulaRef>
                      </c:ext>
                    </c:extLst>
                    <c:numCache>
                      <c:formatCode>General</c:formatCode>
                      <c:ptCount val="3"/>
                      <c:pt idx="0">
                        <c:v>2016</c:v>
                      </c:pt>
                      <c:pt idx="1">
                        <c:v>2017</c:v>
                      </c:pt>
                      <c:pt idx="2">
                        <c:v>2018</c:v>
                      </c:pt>
                    </c:numCache>
                  </c:numRef>
                </c:cat>
                <c:val>
                  <c:numRef>
                    <c:extLst>
                      <c:ext uri="{02D57815-91ED-43cb-92C2-25804820EDAC}">
                        <c15:formulaRef>
                          <c15:sqref>Sheet1!$B$1:$D$1</c15:sqref>
                        </c15:formulaRef>
                      </c:ext>
                    </c:extLst>
                    <c:numCache>
                      <c:formatCode>General</c:formatCode>
                      <c:ptCount val="3"/>
                      <c:pt idx="0">
                        <c:v>2016</c:v>
                      </c:pt>
                      <c:pt idx="1">
                        <c:v>2017</c:v>
                      </c:pt>
                      <c:pt idx="2">
                        <c:v>2018</c:v>
                      </c:pt>
                    </c:numCache>
                  </c:numRef>
                </c:val>
              </c15:ser>
            </c15:filteredBarSeries>
          </c:ext>
        </c:extLst>
      </c:barChart>
      <c:catAx>
        <c:axId val="4723004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2295400"/>
        <c:crosses val="autoZero"/>
        <c:auto val="1"/>
        <c:lblAlgn val="ctr"/>
        <c:lblOffset val="100"/>
        <c:noMultiLvlLbl val="0"/>
      </c:catAx>
      <c:valAx>
        <c:axId val="47229540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2300496"/>
        <c:crosses val="autoZero"/>
        <c:crossBetween val="between"/>
      </c:valAx>
      <c:spPr>
        <a:noFill/>
        <a:ln>
          <a:noFill/>
        </a:ln>
        <a:effectLst/>
      </c:spPr>
    </c:plotArea>
    <c:legend>
      <c:legendPos val="b"/>
      <c:layout>
        <c:manualLayout>
          <c:xMode val="edge"/>
          <c:yMode val="edge"/>
          <c:x val="0.103761194029851"/>
          <c:y val="0.922222222222222"/>
          <c:w val="0.697215771795925"/>
          <c:h val="0.0615556137053865"/>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t>近三年的毕业生流向分布</a:t>
            </a:r>
          </a:p>
        </c:rich>
      </c:tx>
      <c:layout/>
      <c:overlay val="0"/>
      <c:spPr>
        <a:noFill/>
        <a:ln>
          <a:noFill/>
        </a:ln>
        <a:effectLst/>
      </c:spPr>
    </c:title>
    <c:autoTitleDeleted val="0"/>
    <c:plotArea>
      <c:layout>
        <c:manualLayout>
          <c:layoutTarget val="inner"/>
          <c:xMode val="edge"/>
          <c:yMode val="edge"/>
          <c:x val="0.0882616596002423"/>
          <c:y val="0.0990654205607477"/>
          <c:w val="0.908104179285282"/>
          <c:h val="0.647227414330218"/>
        </c:manualLayout>
      </c:layout>
      <c:barChart>
        <c:barDir val="col"/>
        <c:grouping val="clustered"/>
        <c:varyColors val="0"/>
        <c:ser>
          <c:idx val="0"/>
          <c:order val="0"/>
          <c:tx>
            <c:strRef>
              <c:f>Sheet1!$B$1</c:f>
              <c:strCache>
                <c:ptCount val="1"/>
                <c:pt idx="0">
                  <c:v>2016</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签约及灵活就业</c:v>
                </c:pt>
                <c:pt idx="1">
                  <c:v>国内升学</c:v>
                </c:pt>
                <c:pt idx="2">
                  <c:v>出国留学</c:v>
                </c:pt>
                <c:pt idx="3">
                  <c:v>其他</c:v>
                </c:pt>
              </c:strCache>
            </c:strRef>
          </c:cat>
          <c:val>
            <c:numRef>
              <c:f>Sheet1!$B$2:$B$5</c:f>
              <c:numCache>
                <c:formatCode>General</c:formatCode>
                <c:ptCount val="4"/>
                <c:pt idx="0">
                  <c:v>197</c:v>
                </c:pt>
                <c:pt idx="1">
                  <c:v>95</c:v>
                </c:pt>
                <c:pt idx="2">
                  <c:v>7</c:v>
                </c:pt>
                <c:pt idx="3">
                  <c:v>26</c:v>
                </c:pt>
              </c:numCache>
            </c:numRef>
          </c:val>
        </c:ser>
        <c:ser>
          <c:idx val="1"/>
          <c:order val="1"/>
          <c:tx>
            <c:strRef>
              <c:f>Sheet1!$C$1</c:f>
              <c:strCache>
                <c:ptCount val="1"/>
                <c:pt idx="0">
                  <c:v>2017</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签约及灵活就业</c:v>
                </c:pt>
                <c:pt idx="1">
                  <c:v>国内升学</c:v>
                </c:pt>
                <c:pt idx="2">
                  <c:v>出国留学</c:v>
                </c:pt>
                <c:pt idx="3">
                  <c:v>其他</c:v>
                </c:pt>
              </c:strCache>
            </c:strRef>
          </c:cat>
          <c:val>
            <c:numRef>
              <c:f>Sheet1!$C$2:$C$5</c:f>
              <c:numCache>
                <c:formatCode>General</c:formatCode>
                <c:ptCount val="4"/>
                <c:pt idx="0">
                  <c:v>240</c:v>
                </c:pt>
                <c:pt idx="1">
                  <c:v>139</c:v>
                </c:pt>
                <c:pt idx="2">
                  <c:v>8</c:v>
                </c:pt>
                <c:pt idx="3">
                  <c:v>26</c:v>
                </c:pt>
              </c:numCache>
            </c:numRef>
          </c:val>
        </c:ser>
        <c:ser>
          <c:idx val="2"/>
          <c:order val="2"/>
          <c:tx>
            <c:strRef>
              <c:f>Sheet1!$D$1</c:f>
              <c:strCache>
                <c:ptCount val="1"/>
                <c:pt idx="0">
                  <c:v>2018</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签约及灵活就业</c:v>
                </c:pt>
                <c:pt idx="1">
                  <c:v>国内升学</c:v>
                </c:pt>
                <c:pt idx="2">
                  <c:v>出国留学</c:v>
                </c:pt>
                <c:pt idx="3">
                  <c:v>其他</c:v>
                </c:pt>
              </c:strCache>
            </c:strRef>
          </c:cat>
          <c:val>
            <c:numRef>
              <c:f>Sheet1!$D$2:$D$5</c:f>
              <c:numCache>
                <c:formatCode>General</c:formatCode>
                <c:ptCount val="4"/>
                <c:pt idx="0">
                  <c:v>225</c:v>
                </c:pt>
                <c:pt idx="1">
                  <c:v>189</c:v>
                </c:pt>
                <c:pt idx="2">
                  <c:v>4</c:v>
                </c:pt>
                <c:pt idx="3">
                  <c:v>69</c:v>
                </c:pt>
              </c:numCache>
            </c:numRef>
          </c:val>
        </c:ser>
        <c:dLbls>
          <c:showLegendKey val="0"/>
          <c:showVal val="1"/>
          <c:showCatName val="0"/>
          <c:showSerName val="0"/>
          <c:showPercent val="0"/>
          <c:showBubbleSize val="0"/>
        </c:dLbls>
        <c:gapWidth val="219"/>
        <c:overlap val="-27"/>
        <c:axId val="618692816"/>
        <c:axId val="618693136"/>
      </c:barChart>
      <c:catAx>
        <c:axId val="61869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8693136"/>
        <c:crosses val="autoZero"/>
        <c:auto val="1"/>
        <c:lblAlgn val="ctr"/>
        <c:lblOffset val="100"/>
        <c:noMultiLvlLbl val="0"/>
      </c:catAx>
      <c:valAx>
        <c:axId val="618693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869281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t>各专业就业率统计</a:t>
            </a:r>
          </a:p>
        </c:rich>
      </c:tx>
      <c:layout>
        <c:manualLayout>
          <c:xMode val="edge"/>
          <c:yMode val="edge"/>
          <c:x val="0.351122489206198"/>
          <c:y val="0.0288957688338493"/>
        </c:manualLayout>
      </c:layout>
      <c:overlay val="0"/>
      <c:spPr>
        <a:noFill/>
        <a:ln>
          <a:noFill/>
        </a:ln>
        <a:effectLst/>
      </c:spPr>
    </c:title>
    <c:autoTitleDeleted val="0"/>
    <c:plotArea>
      <c:layout>
        <c:manualLayout>
          <c:layoutTarget val="inner"/>
          <c:xMode val="edge"/>
          <c:yMode val="edge"/>
          <c:x val="0.1042"/>
          <c:y val="0.127"/>
          <c:w val="0.87205"/>
          <c:h val="0.7169"/>
        </c:manualLayout>
      </c:layout>
      <c:lineChart>
        <c:grouping val="standard"/>
        <c:varyColors val="0"/>
        <c:ser>
          <c:idx val="0"/>
          <c:order val="0"/>
          <c:tx>
            <c:strRef>
              <c:f>Sheet1!$B$1</c:f>
              <c:strCache>
                <c:ptCount val="1"/>
                <c:pt idx="0">
                  <c:v>测控技术与仪器</c:v>
                </c:pt>
              </c:strCache>
            </c:strRef>
          </c:tx>
          <c:spPr>
            <a:ln w="28575" cap="rnd">
              <a:solidFill>
                <a:schemeClr val="accent1"/>
              </a:solidFill>
              <a:round/>
            </a:ln>
            <a:effectLst/>
          </c:spPr>
          <c:marker>
            <c:symbol val="none"/>
          </c:marker>
          <c:dLbls>
            <c:dLbl>
              <c:idx val="0"/>
              <c:layout>
                <c:manualLayout>
                  <c:x val="-0.0127195639006663"/>
                  <c:y val="-0.0350140056022409"/>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24509803921568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545124167171411"/>
                  <c:y val="0.0210084033613445"/>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2016</c:v>
                </c:pt>
                <c:pt idx="1">
                  <c:v>2017</c:v>
                </c:pt>
                <c:pt idx="2">
                  <c:v>2018</c:v>
                </c:pt>
              </c:numCache>
            </c:numRef>
          </c:cat>
          <c:val>
            <c:numRef>
              <c:f>Sheet1!$B$2:$B$4</c:f>
              <c:numCache>
                <c:formatCode>0.00%</c:formatCode>
                <c:ptCount val="3"/>
                <c:pt idx="0">
                  <c:v>0.9559</c:v>
                </c:pt>
                <c:pt idx="1">
                  <c:v>0.96</c:v>
                </c:pt>
                <c:pt idx="2">
                  <c:v>0.8657</c:v>
                </c:pt>
              </c:numCache>
            </c:numRef>
          </c:val>
          <c:smooth val="0"/>
        </c:ser>
        <c:ser>
          <c:idx val="1"/>
          <c:order val="1"/>
          <c:tx>
            <c:strRef>
              <c:f>Sheet1!$C$1</c:f>
              <c:strCache>
                <c:ptCount val="1"/>
                <c:pt idx="0">
                  <c:v>电子科学与技术</c:v>
                </c:pt>
              </c:strCache>
            </c:strRef>
          </c:tx>
          <c:spPr>
            <a:ln w="28575" cap="rnd">
              <a:solidFill>
                <a:schemeClr val="accent2"/>
              </a:solidFill>
              <a:round/>
            </a:ln>
            <a:effectLst/>
          </c:spPr>
          <c:marker>
            <c:symbol val="none"/>
          </c:marker>
          <c:dLbls>
            <c:dLbl>
              <c:idx val="0"/>
              <c:layout>
                <c:manualLayout>
                  <c:x val="0"/>
                  <c:y val="-0.028011204481792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52521008403361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81708055723804"/>
                  <c:y val="-0.045518207282913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2016</c:v>
                </c:pt>
                <c:pt idx="1">
                  <c:v>2017</c:v>
                </c:pt>
                <c:pt idx="2">
                  <c:v>2018</c:v>
                </c:pt>
              </c:numCache>
            </c:numRef>
          </c:cat>
          <c:val>
            <c:numRef>
              <c:f>Sheet1!$C$2:$C$4</c:f>
              <c:numCache>
                <c:formatCode>0.00%</c:formatCode>
                <c:ptCount val="3"/>
                <c:pt idx="0">
                  <c:v>0.905</c:v>
                </c:pt>
                <c:pt idx="1">
                  <c:v>0.9072</c:v>
                </c:pt>
                <c:pt idx="2">
                  <c:v>0.8788</c:v>
                </c:pt>
              </c:numCache>
            </c:numRef>
          </c:val>
          <c:smooth val="0"/>
        </c:ser>
        <c:ser>
          <c:idx val="2"/>
          <c:order val="2"/>
          <c:tx>
            <c:strRef>
              <c:f>Sheet1!$D$1</c:f>
              <c:strCache>
                <c:ptCount val="1"/>
                <c:pt idx="0">
                  <c:v>微电子科学与工程</c:v>
                </c:pt>
              </c:strCache>
            </c:strRef>
          </c:tx>
          <c:spPr>
            <a:ln w="28575" cap="rnd">
              <a:solidFill>
                <a:schemeClr val="accent3"/>
              </a:solidFill>
              <a:round/>
            </a:ln>
            <a:effectLst/>
          </c:spPr>
          <c:marker>
            <c:symbol val="none"/>
          </c:marker>
          <c:dLbls>
            <c:dLbl>
              <c:idx val="0"/>
              <c:layout>
                <c:manualLayout>
                  <c:x val="0"/>
                  <c:y val="0.038515406162465"/>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908540278619019"/>
                  <c:y val="-0.024509803921568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545124167171411"/>
                  <c:y val="0.0315126050420168"/>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2016</c:v>
                </c:pt>
                <c:pt idx="1">
                  <c:v>2017</c:v>
                </c:pt>
                <c:pt idx="2">
                  <c:v>2018</c:v>
                </c:pt>
              </c:numCache>
            </c:numRef>
          </c:cat>
          <c:val>
            <c:numRef>
              <c:f>Sheet1!$D$2:$D$4</c:f>
              <c:numCache>
                <c:formatCode>0.00%</c:formatCode>
                <c:ptCount val="3"/>
                <c:pt idx="0">
                  <c:v>0.9</c:v>
                </c:pt>
                <c:pt idx="1">
                  <c:v>0.912</c:v>
                </c:pt>
                <c:pt idx="2">
                  <c:v>0.7903</c:v>
                </c:pt>
              </c:numCache>
            </c:numRef>
          </c:val>
          <c:smooth val="0"/>
        </c:ser>
        <c:dLbls>
          <c:showLegendKey val="0"/>
          <c:showVal val="1"/>
          <c:showCatName val="0"/>
          <c:showSerName val="0"/>
          <c:showPercent val="0"/>
          <c:showBubbleSize val="0"/>
        </c:dLbls>
        <c:marker val="0"/>
        <c:smooth val="0"/>
        <c:axId val="377206896"/>
        <c:axId val="377200624"/>
      </c:lineChart>
      <c:catAx>
        <c:axId val="3772068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7200624"/>
        <c:crosses val="autoZero"/>
        <c:auto val="1"/>
        <c:lblAlgn val="ctr"/>
        <c:lblOffset val="100"/>
        <c:noMultiLvlLbl val="0"/>
      </c:catAx>
      <c:valAx>
        <c:axId val="377200624"/>
        <c:scaling>
          <c:orientation val="minMax"/>
          <c:min val="0.6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720689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dLbls>
            <c:dLbl>
              <c:idx val="0"/>
              <c:layout>
                <c:manualLayout>
                  <c:x val="0.00188393267671332"/>
                  <c:y val="-0.351001549971554"/>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24.94%</a:t>
                    </a: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386729227841203"/>
                  <c:y val="-0.161849028178172"/>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14.14%</a:t>
                    </a: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555182429850542"/>
                  <c:y val="-0.162755041975627"/>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13.89%</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997854725126572"/>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7.21%</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91275327867526"/>
                  <c:y val="-0.102341061533975"/>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8.19%</a:t>
                    </a: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208333333333333"/>
                  <c:y val="-0.0842366579177603"/>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6.85%</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644951001794983"/>
                  <c:y val="-0.072739319043453"/>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555555555555556"/>
                  <c:y val="-0.0816159959171771"/>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5.52%</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0555555555555556"/>
                  <c:y val="-0.0662124526100904"/>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5.49%</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0185067526416e-16"/>
                  <c:y val="-0.0695702099737533"/>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4.52%</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0118937887093922"/>
                  <c:y val="-0.055723290736199"/>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2.15%</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
                  <c:y val="-0.0542534266550015"/>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0.97%</a:t>
                    </a:r>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Sheet3!$A$1:$A$12</c:f>
              <c:strCache>
                <c:ptCount val="12"/>
                <c:pt idx="0">
                  <c:v>学科专业</c:v>
                </c:pt>
                <c:pt idx="1">
                  <c:v>人际沟通能力和行为礼仪</c:v>
                </c:pt>
                <c:pt idx="2">
                  <c:v>学习实践经历</c:v>
                </c:pt>
                <c:pt idx="3">
                  <c:v>毕业院校</c:v>
                </c:pt>
                <c:pt idx="4">
                  <c:v>学历层次</c:v>
                </c:pt>
                <c:pt idx="5">
                  <c:v>性格特质</c:v>
                </c:pt>
                <c:pt idx="6">
                  <c:v>动手能力</c:v>
                </c:pt>
                <c:pt idx="7">
                  <c:v>学习成绩</c:v>
                </c:pt>
                <c:pt idx="8">
                  <c:v>外语计算机应用能力</c:v>
                </c:pt>
                <c:pt idx="9">
                  <c:v>外在形象</c:v>
                </c:pt>
                <c:pt idx="10">
                  <c:v>担任学生干部</c:v>
                </c:pt>
                <c:pt idx="11">
                  <c:v>其他</c:v>
                </c:pt>
              </c:strCache>
            </c:strRef>
          </c:cat>
          <c:val>
            <c:numRef>
              <c:f>Sheet3!$B$1:$B$12</c:f>
              <c:numCache>
                <c:formatCode>0.00%</c:formatCode>
                <c:ptCount val="12"/>
                <c:pt idx="0">
                  <c:v>0.2287</c:v>
                </c:pt>
                <c:pt idx="1">
                  <c:v>0.1516</c:v>
                </c:pt>
                <c:pt idx="2">
                  <c:v>0.1492</c:v>
                </c:pt>
                <c:pt idx="3">
                  <c:v>0.0864</c:v>
                </c:pt>
                <c:pt idx="4">
                  <c:v>0.0836</c:v>
                </c:pt>
                <c:pt idx="5">
                  <c:v>0.0655</c:v>
                </c:pt>
                <c:pt idx="6">
                  <c:v>0.0613</c:v>
                </c:pt>
                <c:pt idx="7">
                  <c:v>0.0551</c:v>
                </c:pt>
                <c:pt idx="8">
                  <c:v>0.0475</c:v>
                </c:pt>
                <c:pt idx="9">
                  <c:v>0.0402</c:v>
                </c:pt>
                <c:pt idx="10">
                  <c:v>0.0211</c:v>
                </c:pt>
                <c:pt idx="11">
                  <c:v>0.0098</c:v>
                </c:pt>
              </c:numCache>
            </c:numRef>
          </c:val>
        </c:ser>
        <c:dLbls>
          <c:showLegendKey val="0"/>
          <c:showVal val="1"/>
          <c:showCatName val="0"/>
          <c:showSerName val="0"/>
          <c:showPercent val="0"/>
          <c:showBubbleSize val="0"/>
        </c:dLbls>
        <c:gapWidth val="150"/>
        <c:overlap val="100"/>
        <c:axId val="687426048"/>
        <c:axId val="681690160"/>
      </c:barChart>
      <c:catAx>
        <c:axId val="68742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1690160"/>
        <c:crosses val="autoZero"/>
        <c:auto val="1"/>
        <c:lblAlgn val="ctr"/>
        <c:lblOffset val="100"/>
        <c:noMultiLvlLbl val="0"/>
      </c:catAx>
      <c:valAx>
        <c:axId val="6816901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742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'[Microsoft Word 中的图表]Sheet1'!$A$2</c:f>
              <c:strCache>
                <c:ptCount val="1"/>
                <c:pt idx="0">
                  <c:v>人数</c:v>
                </c:pt>
              </c:strCache>
            </c:strRef>
          </c:tx>
          <c:spPr>
            <a:solidFill>
              <a:schemeClr val="accent1"/>
            </a:solidFill>
            <a:ln>
              <a:noFill/>
            </a:ln>
            <a:effectLst/>
            <a:sp3d/>
          </c:spPr>
          <c:invertIfNegative val="0"/>
          <c:dLbls>
            <c:delete val="1"/>
          </c:dLbls>
          <c:cat>
            <c:strRef>
              <c:f>'[Microsoft Word 中的图表]Sheet1'!$B$1:$G$1</c:f>
              <c:strCache>
                <c:ptCount val="6"/>
                <c:pt idx="0">
                  <c:v>协议</c:v>
                </c:pt>
                <c:pt idx="1">
                  <c:v>合同</c:v>
                </c:pt>
                <c:pt idx="2">
                  <c:v>升学</c:v>
                </c:pt>
                <c:pt idx="3">
                  <c:v>出国</c:v>
                </c:pt>
                <c:pt idx="4">
                  <c:v>灵活</c:v>
                </c:pt>
                <c:pt idx="5">
                  <c:v>其他</c:v>
                </c:pt>
              </c:strCache>
            </c:strRef>
          </c:cat>
          <c:val>
            <c:numRef>
              <c:f>'[Microsoft Word 中的图表]Sheet1'!$B$2:$G$2</c:f>
              <c:numCache>
                <c:formatCode>0.00%</c:formatCode>
                <c:ptCount val="6"/>
                <c:pt idx="0">
                  <c:v>0.0896</c:v>
                </c:pt>
                <c:pt idx="1">
                  <c:v>0.4237</c:v>
                </c:pt>
                <c:pt idx="2">
                  <c:v>0.3196</c:v>
                </c:pt>
                <c:pt idx="3">
                  <c:v>0.0194</c:v>
                </c:pt>
                <c:pt idx="4">
                  <c:v>0.0847</c:v>
                </c:pt>
                <c:pt idx="5">
                  <c:v>0.063</c:v>
                </c:pt>
              </c:numCache>
            </c:numRef>
          </c:val>
        </c:ser>
        <c:dLbls>
          <c:showLegendKey val="0"/>
          <c:showVal val="1"/>
          <c:showCatName val="0"/>
          <c:showSerName val="0"/>
          <c:showPercent val="0"/>
          <c:showBubbleSize val="0"/>
        </c:dLbls>
        <c:gapWidth val="150"/>
        <c:overlap val="100"/>
        <c:axId val="582375888"/>
        <c:axId val="479882144"/>
      </c:barChart>
      <c:catAx>
        <c:axId val="58237588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9882144"/>
        <c:crosses val="autoZero"/>
        <c:auto val="1"/>
        <c:lblAlgn val="ctr"/>
        <c:lblOffset val="100"/>
        <c:noMultiLvlLbl val="0"/>
      </c:catAx>
      <c:valAx>
        <c:axId val="4798821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2375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9.41</a:t>
                    </a:r>
                    <a:r>
                      <a:t>%</a:t>
                    </a:r>
                  </a:p>
                </c:rich>
              </c:tx>
              <c:dLblPos val="bestFit"/>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0.22</a:t>
                    </a:r>
                    <a:r>
                      <a:t>%</a:t>
                    </a:r>
                  </a:p>
                </c:rich>
              </c:tx>
              <c:dLblPos val="bestFit"/>
              <c:showLegendKey val="0"/>
              <c:showVal val="0"/>
              <c:showCatName val="0"/>
              <c:showSerName val="0"/>
              <c:showPercent val="1"/>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3</a:t>
                    </a:r>
                    <a:r>
                      <a:rPr lang="en-US" altLang="zh-CN"/>
                      <a:t>1.73</a:t>
                    </a:r>
                    <a:r>
                      <a:t>%</a:t>
                    </a:r>
                  </a:p>
                </c:rich>
              </c:tx>
              <c:dLblPos val="bestFit"/>
              <c:showLegendKey val="0"/>
              <c:showVal val="0"/>
              <c:showCatName val="0"/>
              <c:showSerName val="0"/>
              <c:showPercent val="1"/>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5</a:t>
                    </a:r>
                    <a:r>
                      <a:rPr lang="en-US" altLang="zh-CN"/>
                      <a:t>8.64</a:t>
                    </a:r>
                    <a:r>
                      <a:t>%</a:t>
                    </a:r>
                  </a:p>
                </c:rich>
              </c:tx>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工作表.xls]Sheet1'!$A$1:$D$1</c:f>
              <c:strCache>
                <c:ptCount val="4"/>
                <c:pt idx="0">
                  <c:v>国企</c:v>
                </c:pt>
                <c:pt idx="1">
                  <c:v>民营</c:v>
                </c:pt>
                <c:pt idx="2">
                  <c:v>事业单位</c:v>
                </c:pt>
                <c:pt idx="3">
                  <c:v>其他</c:v>
                </c:pt>
              </c:strCache>
            </c:strRef>
          </c:cat>
          <c:val>
            <c:numRef>
              <c:f>'[新建 XLS 工作表.xls]Sheet1'!$A$2:$D$2</c:f>
              <c:numCache>
                <c:formatCode>General</c:formatCode>
                <c:ptCount val="4"/>
                <c:pt idx="0">
                  <c:v>19</c:v>
                </c:pt>
                <c:pt idx="1">
                  <c:v>1</c:v>
                </c:pt>
                <c:pt idx="2">
                  <c:v>68</c:v>
                </c:pt>
                <c:pt idx="3">
                  <c:v>113</c:v>
                </c:pt>
              </c:numCache>
            </c:numRef>
          </c:val>
        </c:ser>
        <c:ser>
          <c:idx val="1"/>
          <c:order val="1"/>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'[新建 XLS 工作表.xls]Sheet1'!$A$1:$D$1</c:f>
              <c:strCache>
                <c:ptCount val="4"/>
                <c:pt idx="0">
                  <c:v>国企</c:v>
                </c:pt>
                <c:pt idx="1">
                  <c:v>民营</c:v>
                </c:pt>
                <c:pt idx="2">
                  <c:v>事业单位</c:v>
                </c:pt>
                <c:pt idx="3">
                  <c:v>其他</c:v>
                </c:pt>
              </c:strCache>
            </c:strRef>
          </c:cat>
          <c:val>
            <c:numRef>
              <c:f>'[新建 XLS 工作表.xls]Sheet1'!$A$3:$D$3</c:f>
              <c:numCache>
                <c:formatCode>General</c:formatCode>
                <c:ptCount val="4"/>
                <c:pt idx="0">
                  <c:v>9</c:v>
                </c:pt>
                <c:pt idx="1">
                  <c:v>0</c:v>
                </c:pt>
                <c:pt idx="2">
                  <c:v>42</c:v>
                </c:pt>
                <c:pt idx="3">
                  <c:v>81</c:v>
                </c:pt>
              </c:numCache>
            </c:numRef>
          </c:val>
        </c:ser>
        <c:ser>
          <c:idx val="2"/>
          <c:order val="2"/>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'[新建 XLS 工作表.xls]Sheet1'!$A$1:$D$1</c:f>
              <c:strCache>
                <c:ptCount val="4"/>
                <c:pt idx="0">
                  <c:v>国企</c:v>
                </c:pt>
                <c:pt idx="1">
                  <c:v>民营</c:v>
                </c:pt>
                <c:pt idx="2">
                  <c:v>事业单位</c:v>
                </c:pt>
                <c:pt idx="3">
                  <c:v>其他</c:v>
                </c:pt>
              </c:strCache>
            </c:strRef>
          </c:cat>
          <c:val>
            <c:numRef>
              <c:f>'[新建 XLS 工作表.xls]Sheet1'!$A$4:$D$4</c:f>
              <c:numCache>
                <c:formatCode>General</c:formatCode>
                <c:ptCount val="4"/>
                <c:pt idx="0">
                  <c:v>15</c:v>
                </c:pt>
                <c:pt idx="1">
                  <c:v>0</c:v>
                </c:pt>
                <c:pt idx="2">
                  <c:v>35</c:v>
                </c:pt>
                <c:pt idx="3">
                  <c:v>74</c:v>
                </c:pt>
              </c:numCache>
            </c:numRef>
          </c:val>
        </c:ser>
        <c:ser>
          <c:idx val="3"/>
          <c:order val="3"/>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'[新建 XLS 工作表.xls]Sheet1'!$A$1:$D$1</c:f>
              <c:strCache>
                <c:ptCount val="4"/>
                <c:pt idx="0">
                  <c:v>国企</c:v>
                </c:pt>
                <c:pt idx="1">
                  <c:v>民营</c:v>
                </c:pt>
                <c:pt idx="2">
                  <c:v>事业单位</c:v>
                </c:pt>
                <c:pt idx="3">
                  <c:v>其他</c:v>
                </c:pt>
              </c:strCache>
            </c:strRef>
          </c:cat>
          <c:val>
            <c:numRef>
              <c:f>'[新建 XLS 工作表.xls]Sheet1'!$A$5:$D$5</c:f>
              <c:numCache>
                <c:formatCode>General</c:formatCode>
                <c:ptCount val="4"/>
                <c:pt idx="0">
                  <c:v>43</c:v>
                </c:pt>
                <c:pt idx="1">
                  <c:v>1</c:v>
                </c:pt>
                <c:pt idx="2">
                  <c:v>145</c:v>
                </c:pt>
                <c:pt idx="3">
                  <c:v>247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测控技术与仪器</c:v>
                </c:pt>
              </c:strCache>
            </c:strRef>
          </c:tx>
          <c:spPr>
            <a:solidFill>
              <a:schemeClr val="accent1"/>
            </a:solidFill>
            <a:ln>
              <a:noFill/>
            </a:ln>
            <a:effectLst/>
          </c:spPr>
          <c:invertIfNegative val="0"/>
          <c:dLbls>
            <c:dLbl>
              <c:idx val="0"/>
              <c:layout>
                <c:manualLayout>
                  <c:x val="0.001875"/>
                  <c:y val="0.016786570743405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16786570743405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16786570743405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16786570743405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国企</c:v>
                </c:pt>
                <c:pt idx="1">
                  <c:v>民营</c:v>
                </c:pt>
                <c:pt idx="2">
                  <c:v>事业单位</c:v>
                </c:pt>
                <c:pt idx="3">
                  <c:v>其他</c:v>
                </c:pt>
              </c:strCache>
            </c:strRef>
          </c:cat>
          <c:val>
            <c:numRef>
              <c:f>Sheet1!$B$2:$B$5</c:f>
              <c:numCache>
                <c:formatCode>0.00%</c:formatCode>
                <c:ptCount val="4"/>
                <c:pt idx="0">
                  <c:v>0.44186</c:v>
                </c:pt>
                <c:pt idx="1" c:formatCode="0%">
                  <c:v>1</c:v>
                </c:pt>
                <c:pt idx="2">
                  <c:v>0.46896</c:v>
                </c:pt>
                <c:pt idx="3">
                  <c:v>0.4575</c:v>
                </c:pt>
              </c:numCache>
            </c:numRef>
          </c:val>
        </c:ser>
        <c:ser>
          <c:idx val="1"/>
          <c:order val="1"/>
          <c:tx>
            <c:strRef>
              <c:f>Sheet1!$C$1</c:f>
              <c:strCache>
                <c:ptCount val="1"/>
                <c:pt idx="0">
                  <c:v>电子科学与技术</c:v>
                </c:pt>
              </c:strCache>
            </c:strRef>
          </c:tx>
          <c:spPr>
            <a:solidFill>
              <a:schemeClr val="accent2"/>
            </a:solidFill>
            <a:ln>
              <a:noFill/>
            </a:ln>
            <a:effectLst/>
          </c:spPr>
          <c:invertIfNegative val="0"/>
          <c:dLbls>
            <c:dLbl>
              <c:idx val="0"/>
              <c:layout>
                <c:manualLayout>
                  <c:x val="0.001875"/>
                  <c:y val="0.016786570743405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375"/>
                  <c:y val="0.02398081534772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375"/>
                  <c:y val="0.021582733812949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国企</c:v>
                </c:pt>
                <c:pt idx="1">
                  <c:v>民营</c:v>
                </c:pt>
                <c:pt idx="2">
                  <c:v>事业单位</c:v>
                </c:pt>
                <c:pt idx="3">
                  <c:v>其他</c:v>
                </c:pt>
              </c:strCache>
            </c:strRef>
          </c:cat>
          <c:val>
            <c:numRef>
              <c:f>Sheet1!$C$2:$C$5</c:f>
              <c:numCache>
                <c:formatCode>0.00%</c:formatCode>
                <c:ptCount val="4"/>
                <c:pt idx="0">
                  <c:v>0.2093</c:v>
                </c:pt>
                <c:pt idx="1" c:formatCode="0%">
                  <c:v>0</c:v>
                </c:pt>
                <c:pt idx="2">
                  <c:v>0.2897</c:v>
                </c:pt>
                <c:pt idx="3">
                  <c:v>0.3279</c:v>
                </c:pt>
              </c:numCache>
            </c:numRef>
          </c:val>
        </c:ser>
        <c:ser>
          <c:idx val="2"/>
          <c:order val="2"/>
          <c:tx>
            <c:strRef>
              <c:f>Sheet1!$D$1</c:f>
              <c:strCache>
                <c:ptCount val="1"/>
                <c:pt idx="0">
                  <c:v>微电子科学与工程</c:v>
                </c:pt>
              </c:strCache>
            </c:strRef>
          </c:tx>
          <c:spPr>
            <a:solidFill>
              <a:schemeClr val="accent3"/>
            </a:solidFill>
            <a:ln>
              <a:noFill/>
            </a:ln>
            <a:effectLst/>
          </c:spPr>
          <c:invertIfNegative val="0"/>
          <c:dLbls>
            <c:dLbl>
              <c:idx val="0"/>
              <c:layout>
                <c:manualLayout>
                  <c:x val="0.005625"/>
                  <c:y val="0.016786570743405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375"/>
                  <c:y val="0.021582733812949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975"/>
                  <c:y val="0.009601918465227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国企</c:v>
                </c:pt>
                <c:pt idx="1">
                  <c:v>民营</c:v>
                </c:pt>
                <c:pt idx="2">
                  <c:v>事业单位</c:v>
                </c:pt>
                <c:pt idx="3">
                  <c:v>其他</c:v>
                </c:pt>
              </c:strCache>
            </c:strRef>
          </c:cat>
          <c:val>
            <c:numRef>
              <c:f>Sheet1!$D$2:$D$5</c:f>
              <c:numCache>
                <c:formatCode>0.00%</c:formatCode>
                <c:ptCount val="4"/>
                <c:pt idx="0">
                  <c:v>0.3488</c:v>
                </c:pt>
                <c:pt idx="1" c:formatCode="0%">
                  <c:v>0</c:v>
                </c:pt>
                <c:pt idx="2">
                  <c:v>0.2414</c:v>
                </c:pt>
                <c:pt idx="3">
                  <c:v>0.2996</c:v>
                </c:pt>
              </c:numCache>
            </c:numRef>
          </c:val>
        </c:ser>
        <c:dLbls>
          <c:showLegendKey val="0"/>
          <c:showVal val="1"/>
          <c:showCatName val="0"/>
          <c:showSerName val="0"/>
          <c:showPercent val="0"/>
          <c:showBubbleSize val="0"/>
        </c:dLbls>
        <c:gapWidth val="150"/>
        <c:overlap val="-25"/>
        <c:axId val="150375157"/>
        <c:axId val="196188767"/>
      </c:barChart>
      <c:catAx>
        <c:axId val="15037515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6188767"/>
        <c:crosses val="autoZero"/>
        <c:auto val="1"/>
        <c:lblAlgn val="ctr"/>
        <c:lblOffset val="100"/>
        <c:noMultiLvlLbl val="0"/>
      </c:catAx>
      <c:valAx>
        <c:axId val="196188767"/>
        <c:scaling>
          <c:orientation val="minMax"/>
          <c:max val="1"/>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0375157"/>
        <c:crosses val="autoZero"/>
        <c:crossBetween val="between"/>
      </c:valAx>
      <c:spPr>
        <a:noFill/>
        <a:ln>
          <a:noFill/>
        </a:ln>
        <a:effectLst/>
      </c:spPr>
    </c:plotArea>
    <c:legend>
      <c:legendPos val="t"/>
      <c:layout>
        <c:manualLayout>
          <c:xMode val="edge"/>
          <c:yMode val="edge"/>
          <c:x val="0.23475"/>
          <c:y val="0.0095923261390887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818661043753"/>
          <c:y val="0.134551495016611"/>
          <c:w val="0.696362677912493"/>
          <c:h val="0.822882059800664"/>
        </c:manualLayout>
      </c:layout>
      <c:pieChart>
        <c:varyColors val="1"/>
        <c:ser>
          <c:idx val="0"/>
          <c:order val="0"/>
          <c:tx>
            <c:strRef>
              <c:f>Sheet1!$B$1</c:f>
              <c:strCache>
                <c:ptCount val="1"/>
                <c:pt idx="0">
                  <c:v>所占比例</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0510559862832563"/>
                  <c:y val="0.010750110725876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06715383302557"/>
                  <c:y val="-0.059968086648920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929995148771218"/>
                  <c:y val="-0.027374550907574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36952181278234"/>
                  <c:y val="-0.0491039940655786"/>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0385662260802526"/>
                  <c:y val="-0.061406206922617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6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山西省</c:v>
                </c:pt>
                <c:pt idx="1">
                  <c:v>北京市</c:v>
                </c:pt>
                <c:pt idx="2">
                  <c:v>江苏省</c:v>
                </c:pt>
                <c:pt idx="3">
                  <c:v>陕西省</c:v>
                </c:pt>
                <c:pt idx="4">
                  <c:v>其他地区</c:v>
                </c:pt>
              </c:strCache>
            </c:strRef>
          </c:cat>
          <c:val>
            <c:numRef>
              <c:f>Sheet1!$B$2:$B$6</c:f>
              <c:numCache>
                <c:formatCode>0.00%</c:formatCode>
                <c:ptCount val="5"/>
                <c:pt idx="0">
                  <c:v>0.3939</c:v>
                </c:pt>
                <c:pt idx="1">
                  <c:v>0.0394</c:v>
                </c:pt>
                <c:pt idx="2">
                  <c:v>0.0569</c:v>
                </c:pt>
                <c:pt idx="3">
                  <c:v>0.0591</c:v>
                </c:pt>
                <c:pt idx="4">
                  <c:v>0.4508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485433070866"/>
          <c:y val="0.229600524934383"/>
          <c:w val="0.868014566929134"/>
          <c:h val="0.690688713910761"/>
        </c:manualLayout>
      </c:layout>
      <c:barChart>
        <c:barDir val="col"/>
        <c:grouping val="clustered"/>
        <c:varyColors val="0"/>
        <c:ser>
          <c:idx val="0"/>
          <c:order val="0"/>
          <c:tx>
            <c:strRef>
              <c:f>Sheet1!$B$1</c:f>
              <c:strCache>
                <c:ptCount val="1"/>
                <c:pt idx="0">
                  <c:v>比例</c:v>
                </c:pt>
              </c:strCache>
            </c:strRef>
          </c:tx>
          <c:spPr>
            <a:solidFill>
              <a:schemeClr val="accent1"/>
            </a:solidFill>
            <a:ln>
              <a:noFill/>
            </a:ln>
            <a:effectLst/>
          </c:spPr>
          <c:invertIfNegative val="0"/>
          <c:dLbls>
            <c:dLbl>
              <c:idx val="0"/>
              <c:layout>
                <c:manualLayout>
                  <c:x val="0.00249999999999998"/>
                  <c:y val="0.0032834645669291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5"/>
                  <c:y val="-0.0033832020997376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25"/>
                  <c:y val="0.009950131233595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9.84251967587281e-8"/>
                  <c:y val="0.0066167979002624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250000000000018"/>
                  <c:y val="0.013283464566929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Sheet1!$A$2:$A$7</c:f>
              <c:strCache>
                <c:ptCount val="6"/>
                <c:pt idx="0">
                  <c:v>协议</c:v>
                </c:pt>
                <c:pt idx="1">
                  <c:v>合同</c:v>
                </c:pt>
                <c:pt idx="2">
                  <c:v>升学</c:v>
                </c:pt>
                <c:pt idx="3">
                  <c:v>出国</c:v>
                </c:pt>
                <c:pt idx="4">
                  <c:v>灵活</c:v>
                </c:pt>
                <c:pt idx="5">
                  <c:v>其他</c:v>
                </c:pt>
              </c:strCache>
            </c:strRef>
          </c:cat>
          <c:val>
            <c:numRef>
              <c:f>Sheet1!$B$2:$B$7</c:f>
              <c:numCache>
                <c:formatCode>0.00%</c:formatCode>
                <c:ptCount val="6"/>
                <c:pt idx="0">
                  <c:v>0.1294</c:v>
                </c:pt>
                <c:pt idx="1">
                  <c:v>0.1017</c:v>
                </c:pt>
                <c:pt idx="2">
                  <c:v>0.3436</c:v>
                </c:pt>
                <c:pt idx="3">
                  <c:v>0.0088</c:v>
                </c:pt>
                <c:pt idx="4">
                  <c:v>0.2627</c:v>
                </c:pt>
                <c:pt idx="5">
                  <c:v>0.151</c:v>
                </c:pt>
              </c:numCache>
            </c:numRef>
          </c:val>
        </c:ser>
        <c:dLbls>
          <c:showLegendKey val="0"/>
          <c:showVal val="1"/>
          <c:showCatName val="0"/>
          <c:showSerName val="0"/>
          <c:showPercent val="0"/>
          <c:showBubbleSize val="0"/>
        </c:dLbls>
        <c:gapWidth val="199"/>
        <c:overlap val="0"/>
        <c:axId val="140280989"/>
        <c:axId val="400538950"/>
      </c:barChart>
      <c:catAx>
        <c:axId val="14028098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p>
        </c:txPr>
        <c:crossAx val="400538950"/>
        <c:crosses val="autoZero"/>
        <c:auto val="1"/>
        <c:lblAlgn val="ctr"/>
        <c:lblOffset val="100"/>
        <c:noMultiLvlLbl val="0"/>
      </c:catAx>
      <c:valAx>
        <c:axId val="400538950"/>
        <c:scaling>
          <c:orientation val="minMax"/>
          <c:max val="0.4"/>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0280989"/>
        <c:crosses val="autoZero"/>
        <c:crossBetween val="between"/>
      </c:valAx>
      <c:spPr>
        <a:noFill/>
        <a:ln>
          <a:noFill/>
        </a:ln>
        <a:effectLst/>
      </c:spPr>
    </c:plotArea>
    <c:legend>
      <c:legendPos val="t"/>
      <c:layout>
        <c:manualLayout>
          <c:xMode val="edge"/>
          <c:yMode val="edge"/>
          <c:x val="0.432875"/>
          <c:y val="0.0825"/>
          <c:w val="0.122125"/>
          <c:h val="0.152166666666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687092568449"/>
          <c:y val="0.161637516817221"/>
          <c:w val="0.876401564537158"/>
          <c:h val="0.755794733807419"/>
        </c:manualLayout>
      </c:layout>
      <c:barChart>
        <c:barDir val="col"/>
        <c:grouping val="clustered"/>
        <c:varyColors val="0"/>
        <c:ser>
          <c:idx val="0"/>
          <c:order val="0"/>
          <c:tx>
            <c:strRef>
              <c:f>Sheet1!$B$1</c:f>
              <c:strCache>
                <c:ptCount val="1"/>
                <c:pt idx="0">
                  <c:v>男</c:v>
                </c:pt>
              </c:strCache>
            </c:strRef>
          </c:tx>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12.3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Sheet1!$A$2:$A$5</c:f>
              <c:strCache>
                <c:ptCount val="4"/>
                <c:pt idx="0">
                  <c:v>测控技术与仪器</c:v>
                </c:pt>
                <c:pt idx="1">
                  <c:v>电子科学与技术</c:v>
                </c:pt>
                <c:pt idx="2">
                  <c:v>微电子科学与技术</c:v>
                </c:pt>
              </c:strCache>
            </c:strRef>
          </c:cat>
          <c:val>
            <c:numRef>
              <c:f>Sheet1!$B$2:$B$5</c:f>
              <c:numCache>
                <c:formatCode>General</c:formatCode>
                <c:ptCount val="4"/>
                <c:pt idx="0">
                  <c:v>12.3</c:v>
                </c:pt>
                <c:pt idx="1">
                  <c:v>8.84</c:v>
                </c:pt>
                <c:pt idx="2">
                  <c:v>8.96</c:v>
                </c:pt>
              </c:numCache>
            </c:numRef>
          </c:val>
        </c:ser>
        <c:ser>
          <c:idx val="1"/>
          <c:order val="1"/>
          <c:tx>
            <c:strRef>
              <c:f>Sheet1!$C$1</c:f>
              <c:strCache>
                <c:ptCount val="1"/>
                <c:pt idx="0">
                  <c:v>女</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Sheet1!$A$2:$A$5</c:f>
              <c:strCache>
                <c:ptCount val="4"/>
                <c:pt idx="0">
                  <c:v>测控技术与仪器</c:v>
                </c:pt>
                <c:pt idx="1">
                  <c:v>电子科学与技术</c:v>
                </c:pt>
                <c:pt idx="2">
                  <c:v>微电子科学与技术</c:v>
                </c:pt>
              </c:strCache>
            </c:strRef>
          </c:cat>
          <c:val>
            <c:numRef>
              <c:f>Sheet1!$C$2:$C$5</c:f>
              <c:numCache>
                <c:formatCode>General</c:formatCode>
                <c:ptCount val="4"/>
                <c:pt idx="0">
                  <c:v>9.02</c:v>
                </c:pt>
                <c:pt idx="1">
                  <c:v>8.21</c:v>
                </c:pt>
                <c:pt idx="2">
                  <c:v>6.98</c:v>
                </c:pt>
              </c:numCache>
            </c:numRef>
          </c:val>
        </c:ser>
        <c:dLbls>
          <c:showLegendKey val="0"/>
          <c:showVal val="1"/>
          <c:showCatName val="0"/>
          <c:showSerName val="0"/>
          <c:showPercent val="0"/>
          <c:showBubbleSize val="0"/>
        </c:dLbls>
        <c:gapWidth val="219"/>
        <c:overlap val="-27"/>
        <c:axId val="640664019"/>
        <c:axId val="687680382"/>
      </c:barChart>
      <c:catAx>
        <c:axId val="64066401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7680382"/>
        <c:crosses val="autoZero"/>
        <c:auto val="1"/>
        <c:lblAlgn val="ctr"/>
        <c:lblOffset val="100"/>
        <c:noMultiLvlLbl val="0"/>
      </c:catAx>
      <c:valAx>
        <c:axId val="68768038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0664019"/>
        <c:crosses val="autoZero"/>
        <c:crossBetween val="midCat"/>
      </c:valAx>
      <c:spPr>
        <a:noFill/>
        <a:ln>
          <a:noFill/>
        </a:ln>
        <a:effectLst/>
      </c:spPr>
    </c:plotArea>
    <c:legend>
      <c:legendPos val="b"/>
      <c:layout>
        <c:manualLayout>
          <c:xMode val="edge"/>
          <c:yMode val="edge"/>
          <c:x val="0.450724080481866"/>
          <c:y val="0.0743494423791822"/>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97"/>
          <c:y val="0.194166666666667"/>
          <c:w val="0.91655"/>
          <c:h val="0.701233333333333"/>
        </c:manualLayout>
      </c:layout>
      <c:barChart>
        <c:barDir val="col"/>
        <c:grouping val="clustered"/>
        <c:varyColors val="0"/>
        <c:ser>
          <c:idx val="0"/>
          <c:order val="0"/>
          <c:tx>
            <c:strRef>
              <c:f>Sheet1!$B$1</c:f>
              <c:strCache>
                <c:ptCount val="1"/>
                <c:pt idx="0">
                  <c:v>男</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3"/>
              <c:delete val="1"/>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Sheet1!$A$2:$A$5</c:f>
              <c:strCache>
                <c:ptCount val="4"/>
                <c:pt idx="0">
                  <c:v>测控技术与仪器</c:v>
                </c:pt>
                <c:pt idx="1">
                  <c:v>电子科学与技术</c:v>
                </c:pt>
                <c:pt idx="2">
                  <c:v>微电子科学与技术</c:v>
                </c:pt>
              </c:strCache>
            </c:strRef>
          </c:cat>
          <c:val>
            <c:numRef>
              <c:f>Sheet1!$B$2:$B$5</c:f>
              <c:numCache>
                <c:formatCode>General</c:formatCode>
                <c:ptCount val="4"/>
                <c:pt idx="0">
                  <c:v>34.62</c:v>
                </c:pt>
                <c:pt idx="1">
                  <c:v>29.29</c:v>
                </c:pt>
                <c:pt idx="2">
                  <c:v>29.41</c:v>
                </c:pt>
                <c:pt idx="3">
                  <c:v>0</c:v>
                </c:pt>
              </c:numCache>
            </c:numRef>
          </c:val>
        </c:ser>
        <c:ser>
          <c:idx val="1"/>
          <c:order val="1"/>
          <c:tx>
            <c:strRef>
              <c:f>Sheet1!$C$1</c:f>
              <c:strCache>
                <c:ptCount val="1"/>
                <c:pt idx="0">
                  <c:v>女</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3"/>
              <c:delete val="1"/>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Sheet1!$A$2:$A$5</c:f>
              <c:strCache>
                <c:ptCount val="4"/>
                <c:pt idx="0">
                  <c:v>测控技术与仪器</c:v>
                </c:pt>
                <c:pt idx="1">
                  <c:v>电子科学与技术</c:v>
                </c:pt>
                <c:pt idx="2">
                  <c:v>微电子科学与技术</c:v>
                </c:pt>
              </c:strCache>
            </c:strRef>
          </c:cat>
          <c:val>
            <c:numRef>
              <c:f>Sheet1!$C$2:$C$5</c:f>
              <c:numCache>
                <c:formatCode>General</c:formatCode>
                <c:ptCount val="4"/>
                <c:pt idx="0">
                  <c:v>20.13</c:v>
                </c:pt>
                <c:pt idx="1">
                  <c:v>16.26</c:v>
                </c:pt>
                <c:pt idx="2">
                  <c:v>12.41</c:v>
                </c:pt>
                <c:pt idx="3">
                  <c:v>0</c:v>
                </c:pt>
              </c:numCache>
            </c:numRef>
          </c:val>
        </c:ser>
        <c:dLbls>
          <c:showLegendKey val="0"/>
          <c:showVal val="1"/>
          <c:showCatName val="0"/>
          <c:showSerName val="0"/>
          <c:showPercent val="0"/>
          <c:showBubbleSize val="0"/>
        </c:dLbls>
        <c:gapWidth val="164"/>
        <c:overlap val="-22"/>
        <c:axId val="947821463"/>
        <c:axId val="214586793"/>
      </c:barChart>
      <c:catAx>
        <c:axId val="947821463"/>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4586793"/>
        <c:crosses val="autoZero"/>
        <c:auto val="1"/>
        <c:lblAlgn val="ctr"/>
        <c:lblOffset val="100"/>
        <c:noMultiLvlLbl val="0"/>
      </c:catAx>
      <c:valAx>
        <c:axId val="214586793"/>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7821463"/>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97"/>
          <c:y val="0.2045"/>
          <c:w val="0.91655"/>
          <c:h val="0.701233333333333"/>
        </c:manualLayout>
      </c:layout>
      <c:barChart>
        <c:barDir val="col"/>
        <c:grouping val="clustered"/>
        <c:varyColors val="0"/>
        <c:ser>
          <c:idx val="0"/>
          <c:order val="0"/>
          <c:tx>
            <c:strRef>
              <c:f>Sheet1!$B$1</c:f>
              <c:strCache>
                <c:ptCount val="1"/>
                <c:pt idx="0">
                  <c:v>男</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a:solidFill>
                        <a:schemeClr val="tx1">
                          <a:lumMod val="35000"/>
                          <a:lumOff val="65000"/>
                        </a:schemeClr>
                      </a:solidFill>
                    </a:ln>
                    <a:effectLst/>
                  </c:spPr>
                </c15:leaderLines>
              </c:ext>
            </c:extLst>
          </c:dLbls>
          <c:cat>
            <c:strRef>
              <c:f>Sheet1!$A$2:$A$5</c:f>
              <c:strCache>
                <c:ptCount val="4"/>
                <c:pt idx="0">
                  <c:v>测控技术与仪器</c:v>
                </c:pt>
                <c:pt idx="1">
                  <c:v>电子科学与技术</c:v>
                </c:pt>
                <c:pt idx="2">
                  <c:v>微电子科学与技术</c:v>
                </c:pt>
              </c:strCache>
            </c:strRef>
          </c:cat>
          <c:val>
            <c:numRef>
              <c:f>Sheet1!$B$2:$B$5</c:f>
              <c:numCache>
                <c:formatCode>General</c:formatCode>
                <c:ptCount val="4"/>
                <c:pt idx="0">
                  <c:v>13.35</c:v>
                </c:pt>
                <c:pt idx="1">
                  <c:v>11.22</c:v>
                </c:pt>
                <c:pt idx="2">
                  <c:v>11.01</c:v>
                </c:pt>
                <c:pt idx="3">
                  <c:v>0</c:v>
                </c:pt>
              </c:numCache>
            </c:numRef>
          </c:val>
        </c:ser>
        <c:ser>
          <c:idx val="1"/>
          <c:order val="1"/>
          <c:tx>
            <c:strRef>
              <c:f>Sheet1!$C$1</c:f>
              <c:strCache>
                <c:ptCount val="1"/>
                <c:pt idx="0">
                  <c:v>女</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1"/>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9</a:t>
                    </a:r>
                    <a:r>
                      <a:rPr lang="en-US"/>
                      <a:t>.91</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9</a:t>
                    </a:r>
                    <a:r>
                      <a:rPr lang="en-US"/>
                      <a:t>.54</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a:solidFill>
                        <a:schemeClr val="tx1">
                          <a:lumMod val="35000"/>
                          <a:lumOff val="65000"/>
                        </a:schemeClr>
                      </a:solidFill>
                    </a:ln>
                    <a:effectLst/>
                  </c:spPr>
                </c15:leaderLines>
              </c:ext>
            </c:extLst>
          </c:dLbls>
          <c:cat>
            <c:strRef>
              <c:f>Sheet1!$A$2:$A$5</c:f>
              <c:strCache>
                <c:ptCount val="4"/>
                <c:pt idx="0">
                  <c:v>测控技术与仪器</c:v>
                </c:pt>
                <c:pt idx="1">
                  <c:v>电子科学与技术</c:v>
                </c:pt>
                <c:pt idx="2">
                  <c:v>微电子科学与技术</c:v>
                </c:pt>
              </c:strCache>
            </c:strRef>
          </c:cat>
          <c:val>
            <c:numRef>
              <c:f>Sheet1!$C$2:$C$5</c:f>
              <c:numCache>
                <c:formatCode>General</c:formatCode>
                <c:ptCount val="4"/>
                <c:pt idx="0">
                  <c:v>13.24</c:v>
                </c:pt>
                <c:pt idx="1">
                  <c:v>10.91</c:v>
                </c:pt>
                <c:pt idx="2">
                  <c:v>10.54</c:v>
                </c:pt>
                <c:pt idx="3">
                  <c:v>0</c:v>
                </c:pt>
              </c:numCache>
            </c:numRef>
          </c:val>
        </c:ser>
        <c:dLbls>
          <c:showLegendKey val="0"/>
          <c:showVal val="1"/>
          <c:showCatName val="0"/>
          <c:showSerName val="0"/>
          <c:showPercent val="0"/>
          <c:showBubbleSize val="0"/>
        </c:dLbls>
        <c:gapWidth val="164"/>
        <c:overlap val="-22"/>
        <c:axId val="319883120"/>
        <c:axId val="602382170"/>
      </c:barChart>
      <c:catAx>
        <c:axId val="319883120"/>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2382170"/>
        <c:crosses val="autoZero"/>
        <c:auto val="1"/>
        <c:lblAlgn val="ctr"/>
        <c:lblOffset val="100"/>
        <c:noMultiLvlLbl val="0"/>
      </c:catAx>
      <c:valAx>
        <c:axId val="602382170"/>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9883120"/>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8">
  <a:schemeClr val="accent5"/>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c843b42-3250-44d2-81a2-581701e8e6c3}"/>
        <w:style w:val=""/>
        <w:category>
          <w:name w:val="常规"/>
          <w:gallery w:val="placeholder"/>
        </w:category>
        <w:types>
          <w:type w:val="bbPlcHdr"/>
        </w:types>
        <w:behaviors>
          <w:behavior w:val="content"/>
        </w:behaviors>
        <w:description w:val=""/>
        <w:guid w:val="{0c843b42-3250-44d2-81a2-581701e8e6c3}"/>
      </w:docPartPr>
      <w:docPartBody>
        <w:p>
          <w:r>
            <w:rPr>
              <w:color w:val="808080"/>
            </w:rPr>
            <w:t>单击此处输入文字。</w:t>
          </w:r>
        </w:p>
      </w:docPartBody>
    </w:docPart>
    <w:docPart>
      <w:docPartPr>
        <w:name w:val="{426f8ba4-40ab-4c1f-bd94-addade51b069}"/>
        <w:style w:val=""/>
        <w:category>
          <w:name w:val="常规"/>
          <w:gallery w:val="placeholder"/>
        </w:category>
        <w:types>
          <w:type w:val="bbPlcHdr"/>
        </w:types>
        <w:behaviors>
          <w:behavior w:val="content"/>
        </w:behaviors>
        <w:description w:val=""/>
        <w:guid w:val="{426f8ba4-40ab-4c1f-bd94-addade51b069}"/>
      </w:docPartPr>
      <w:docPartBody>
        <w:p>
          <w:r>
            <w:rPr>
              <w:color w:val="808080"/>
            </w:rPr>
            <w:t>单击此处输入文字。</w:t>
          </w:r>
        </w:p>
      </w:docPartBody>
    </w:docPart>
    <w:docPart>
      <w:docPartPr>
        <w:name w:val="{0a40b308-3008-4c1d-98b1-e54996fe8be4}"/>
        <w:style w:val=""/>
        <w:category>
          <w:name w:val="常规"/>
          <w:gallery w:val="placeholder"/>
        </w:category>
        <w:types>
          <w:type w:val="bbPlcHdr"/>
        </w:types>
        <w:behaviors>
          <w:behavior w:val="content"/>
        </w:behaviors>
        <w:description w:val=""/>
        <w:guid w:val="{0a40b308-3008-4c1d-98b1-e54996fe8be4}"/>
      </w:docPartPr>
      <w:docPartBody>
        <w:p>
          <w:r>
            <w:rPr>
              <w:color w:val="808080"/>
            </w:rPr>
            <w:t>单击此处输入文字。</w:t>
          </w:r>
        </w:p>
      </w:docPartBody>
    </w:docPart>
    <w:docPart>
      <w:docPartPr>
        <w:name w:val="{01312fad-9e80-4587-aa84-ebd5c5c17495}"/>
        <w:style w:val=""/>
        <w:category>
          <w:name w:val="常规"/>
          <w:gallery w:val="placeholder"/>
        </w:category>
        <w:types>
          <w:type w:val="bbPlcHdr"/>
        </w:types>
        <w:behaviors>
          <w:behavior w:val="content"/>
        </w:behaviors>
        <w:description w:val=""/>
        <w:guid w:val="{01312fad-9e80-4587-aa84-ebd5c5c17495}"/>
      </w:docPartPr>
      <w:docPartBody>
        <w:p>
          <w:r>
            <w:rPr>
              <w:color w:val="808080"/>
            </w:rPr>
            <w:t>单击此处输入文字。</w:t>
          </w:r>
        </w:p>
      </w:docPartBody>
    </w:docPart>
    <w:docPart>
      <w:docPartPr>
        <w:name w:val="{2f670f83-e9c7-4f98-8c84-d1af72c39734}"/>
        <w:style w:val=""/>
        <w:category>
          <w:name w:val="常规"/>
          <w:gallery w:val="placeholder"/>
        </w:category>
        <w:types>
          <w:type w:val="bbPlcHdr"/>
        </w:types>
        <w:behaviors>
          <w:behavior w:val="content"/>
        </w:behaviors>
        <w:description w:val=""/>
        <w:guid w:val="{2f670f83-e9c7-4f98-8c84-d1af72c39734}"/>
      </w:docPartPr>
      <w:docPartBody>
        <w:p>
          <w:r>
            <w:rPr>
              <w:color w:val="808080"/>
            </w:rPr>
            <w:t>单击此处输入文字。</w:t>
          </w:r>
        </w:p>
      </w:docPartBody>
    </w:docPart>
    <w:docPart>
      <w:docPartPr>
        <w:name w:val="{c3b8d24e-3286-40a5-983e-c5eef1f3c961}"/>
        <w:style w:val=""/>
        <w:category>
          <w:name w:val="常规"/>
          <w:gallery w:val="placeholder"/>
        </w:category>
        <w:types>
          <w:type w:val="bbPlcHdr"/>
        </w:types>
        <w:behaviors>
          <w:behavior w:val="content"/>
        </w:behaviors>
        <w:description w:val=""/>
        <w:guid w:val="{c3b8d24e-3286-40a5-983e-c5eef1f3c961}"/>
      </w:docPartPr>
      <w:docPartBody>
        <w:p>
          <w:r>
            <w:rPr>
              <w:color w:val="808080"/>
            </w:rPr>
            <w:t>单击此处输入文字。</w:t>
          </w:r>
        </w:p>
      </w:docPartBody>
    </w:docPart>
    <w:docPart>
      <w:docPartPr>
        <w:name w:val="{eb426666-2ba0-4e54-87de-a6f13f2336c7}"/>
        <w:style w:val=""/>
        <w:category>
          <w:name w:val="常规"/>
          <w:gallery w:val="placeholder"/>
        </w:category>
        <w:types>
          <w:type w:val="bbPlcHdr"/>
        </w:types>
        <w:behaviors>
          <w:behavior w:val="content"/>
        </w:behaviors>
        <w:description w:val=""/>
        <w:guid w:val="{eb426666-2ba0-4e54-87de-a6f13f2336c7}"/>
      </w:docPartPr>
      <w:docPartBody>
        <w:p>
          <w:r>
            <w:rPr>
              <w:color w:val="808080"/>
            </w:rPr>
            <w:t>单击此处输入文字。</w:t>
          </w:r>
        </w:p>
      </w:docPartBody>
    </w:docPart>
    <w:docPart>
      <w:docPartPr>
        <w:name w:val="{6468c1b2-4b94-4285-893c-d9eb07d866ba}"/>
        <w:style w:val=""/>
        <w:category>
          <w:name w:val="常规"/>
          <w:gallery w:val="placeholder"/>
        </w:category>
        <w:types>
          <w:type w:val="bbPlcHdr"/>
        </w:types>
        <w:behaviors>
          <w:behavior w:val="content"/>
        </w:behaviors>
        <w:description w:val=""/>
        <w:guid w:val="{6468c1b2-4b94-4285-893c-d9eb07d866ba}"/>
      </w:docPartPr>
      <w:docPartBody>
        <w:p>
          <w:r>
            <w:rPr>
              <w:color w:val="808080"/>
            </w:rPr>
            <w:t>单击此处输入文字。</w:t>
          </w:r>
        </w:p>
      </w:docPartBody>
    </w:docPart>
    <w:docPart>
      <w:docPartPr>
        <w:name w:val="{621af970-990f-484c-821a-705d157345c9}"/>
        <w:style w:val=""/>
        <w:category>
          <w:name w:val="常规"/>
          <w:gallery w:val="placeholder"/>
        </w:category>
        <w:types>
          <w:type w:val="bbPlcHdr"/>
        </w:types>
        <w:behaviors>
          <w:behavior w:val="content"/>
        </w:behaviors>
        <w:description w:val=""/>
        <w:guid w:val="{621af970-990f-484c-821a-705d157345c9}"/>
      </w:docPartPr>
      <w:docPartBody>
        <w:p>
          <w:r>
            <w:rPr>
              <w:color w:val="808080"/>
            </w:rPr>
            <w:t>单击此处输入文字。</w:t>
          </w:r>
        </w:p>
      </w:docPartBody>
    </w:docPart>
    <w:docPart>
      <w:docPartPr>
        <w:name w:val="{8670f3dd-0bf5-4506-8765-1026337abe46}"/>
        <w:style w:val=""/>
        <w:category>
          <w:name w:val="常规"/>
          <w:gallery w:val="placeholder"/>
        </w:category>
        <w:types>
          <w:type w:val="bbPlcHdr"/>
        </w:types>
        <w:behaviors>
          <w:behavior w:val="content"/>
        </w:behaviors>
        <w:description w:val=""/>
        <w:guid w:val="{8670f3dd-0bf5-4506-8765-1026337abe46}"/>
      </w:docPartPr>
      <w:docPartBody>
        <w:p>
          <w:r>
            <w:rPr>
              <w:color w:val="808080"/>
            </w:rPr>
            <w:t>单击此处输入文字。</w:t>
          </w:r>
        </w:p>
      </w:docPartBody>
    </w:docPart>
    <w:docPart>
      <w:docPartPr>
        <w:name w:val="{ed49bc99-688c-4681-8a5b-7fadb7483515}"/>
        <w:style w:val=""/>
        <w:category>
          <w:name w:val="常规"/>
          <w:gallery w:val="placeholder"/>
        </w:category>
        <w:types>
          <w:type w:val="bbPlcHdr"/>
        </w:types>
        <w:behaviors>
          <w:behavior w:val="content"/>
        </w:behaviors>
        <w:description w:val=""/>
        <w:guid w:val="{ed49bc99-688c-4681-8a5b-7fadb7483515}"/>
      </w:docPartPr>
      <w:docPartBody>
        <w:p>
          <w:r>
            <w:rPr>
              <w:color w:val="808080"/>
            </w:rPr>
            <w:t>单击此处输入文字。</w:t>
          </w:r>
        </w:p>
      </w:docPartBody>
    </w:docPart>
    <w:docPart>
      <w:docPartPr>
        <w:name w:val="{3da0cd0c-e763-466c-9ffc-8ab6cd9728f4}"/>
        <w:style w:val=""/>
        <w:category>
          <w:name w:val="常规"/>
          <w:gallery w:val="placeholder"/>
        </w:category>
        <w:types>
          <w:type w:val="bbPlcHdr"/>
        </w:types>
        <w:behaviors>
          <w:behavior w:val="content"/>
        </w:behaviors>
        <w:description w:val=""/>
        <w:guid w:val="{3da0cd0c-e763-466c-9ffc-8ab6cd9728f4}"/>
      </w:docPartPr>
      <w:docPartBody>
        <w:p>
          <w:r>
            <w:rPr>
              <w:color w:val="808080"/>
            </w:rPr>
            <w:t>单击此处输入文字。</w:t>
          </w:r>
        </w:p>
      </w:docPartBody>
    </w:docPart>
    <w:docPart>
      <w:docPartPr>
        <w:name w:val="{40542ab1-2321-4042-8fa3-0c4cfeddeb4d}"/>
        <w:style w:val=""/>
        <w:category>
          <w:name w:val="常规"/>
          <w:gallery w:val="placeholder"/>
        </w:category>
        <w:types>
          <w:type w:val="bbPlcHdr"/>
        </w:types>
        <w:behaviors>
          <w:behavior w:val="content"/>
        </w:behaviors>
        <w:description w:val=""/>
        <w:guid w:val="{40542ab1-2321-4042-8fa3-0c4cfeddeb4d}"/>
      </w:docPartPr>
      <w:docPartBody>
        <w:p>
          <w:r>
            <w:rPr>
              <w:color w:val="808080"/>
            </w:rPr>
            <w:t>单击此处输入文字。</w:t>
          </w:r>
        </w:p>
      </w:docPartBody>
    </w:docPart>
    <w:docPart>
      <w:docPartPr>
        <w:name w:val="{35826351-0787-4516-803b-de7bb0d6e64f}"/>
        <w:style w:val=""/>
        <w:category>
          <w:name w:val="常规"/>
          <w:gallery w:val="placeholder"/>
        </w:category>
        <w:types>
          <w:type w:val="bbPlcHdr"/>
        </w:types>
        <w:behaviors>
          <w:behavior w:val="content"/>
        </w:behaviors>
        <w:description w:val=""/>
        <w:guid w:val="{35826351-0787-4516-803b-de7bb0d6e64f}"/>
      </w:docPartPr>
      <w:docPartBody>
        <w:p>
          <w:r>
            <w:rPr>
              <w:color w:val="808080"/>
            </w:rPr>
            <w:t>单击此处输入文字。</w:t>
          </w:r>
        </w:p>
      </w:docPartBody>
    </w:docPart>
    <w:docPart>
      <w:docPartPr>
        <w:name w:val="{9c683053-6186-4e6c-8bab-4147016dfe81}"/>
        <w:style w:val=""/>
        <w:category>
          <w:name w:val="常规"/>
          <w:gallery w:val="placeholder"/>
        </w:category>
        <w:types>
          <w:type w:val="bbPlcHdr"/>
        </w:types>
        <w:behaviors>
          <w:behavior w:val="content"/>
        </w:behaviors>
        <w:description w:val=""/>
        <w:guid w:val="{9c683053-6186-4e6c-8bab-4147016dfe81}"/>
      </w:docPartPr>
      <w:docPartBody>
        <w:p>
          <w:r>
            <w:rPr>
              <w:color w:val="808080"/>
            </w:rPr>
            <w:t>单击此处输入文字。</w:t>
          </w:r>
        </w:p>
      </w:docPartBody>
    </w:docPart>
    <w:docPart>
      <w:docPartPr>
        <w:name w:val="{0b60464a-d8b4-419b-9f7a-b393fc0d7d09}"/>
        <w:style w:val=""/>
        <w:category>
          <w:name w:val="常规"/>
          <w:gallery w:val="placeholder"/>
        </w:category>
        <w:types>
          <w:type w:val="bbPlcHdr"/>
        </w:types>
        <w:behaviors>
          <w:behavior w:val="content"/>
        </w:behaviors>
        <w:description w:val=""/>
        <w:guid w:val="{0b60464a-d8b4-419b-9f7a-b393fc0d7d09}"/>
      </w:docPartPr>
      <w:docPartBody>
        <w:p>
          <w:r>
            <w:rPr>
              <w:color w:val="808080"/>
            </w:rPr>
            <w:t>单击此处输入文字。</w:t>
          </w:r>
        </w:p>
      </w:docPartBody>
    </w:docPart>
    <w:docPart>
      <w:docPartPr>
        <w:name w:val="{5fb1246b-1000-42ea-82c5-50d38c0b7429}"/>
        <w:style w:val=""/>
        <w:category>
          <w:name w:val="常规"/>
          <w:gallery w:val="placeholder"/>
        </w:category>
        <w:types>
          <w:type w:val="bbPlcHdr"/>
        </w:types>
        <w:behaviors>
          <w:behavior w:val="content"/>
        </w:behaviors>
        <w:description w:val=""/>
        <w:guid w:val="{5fb1246b-1000-42ea-82c5-50d38c0b7429}"/>
      </w:docPartPr>
      <w:docPartBody>
        <w:p>
          <w:r>
            <w:rPr>
              <w:color w:val="808080"/>
            </w:rPr>
            <w:t>单击此处输入文字。</w:t>
          </w:r>
        </w:p>
      </w:docPartBody>
    </w:docPart>
    <w:docPart>
      <w:docPartPr>
        <w:name w:val="{48cef18e-f05a-4aef-87ee-22fcbba68e81}"/>
        <w:style w:val=""/>
        <w:category>
          <w:name w:val="常规"/>
          <w:gallery w:val="placeholder"/>
        </w:category>
        <w:types>
          <w:type w:val="bbPlcHdr"/>
        </w:types>
        <w:behaviors>
          <w:behavior w:val="content"/>
        </w:behaviors>
        <w:description w:val=""/>
        <w:guid w:val="{48cef18e-f05a-4aef-87ee-22fcbba68e81}"/>
      </w:docPartPr>
      <w:docPartBody>
        <w:p>
          <w:r>
            <w:rPr>
              <w:color w:val="808080"/>
            </w:rPr>
            <w:t>单击此处输入文字。</w:t>
          </w:r>
        </w:p>
      </w:docPartBody>
    </w:docPart>
    <w:docPart>
      <w:docPartPr>
        <w:name w:val="{10f62f06-389d-401c-a855-4a34084c4787}"/>
        <w:style w:val=""/>
        <w:category>
          <w:name w:val="常规"/>
          <w:gallery w:val="placeholder"/>
        </w:category>
        <w:types>
          <w:type w:val="bbPlcHdr"/>
        </w:types>
        <w:behaviors>
          <w:behavior w:val="content"/>
        </w:behaviors>
        <w:description w:val=""/>
        <w:guid w:val="{10f62f06-389d-401c-a855-4a34084c4787}"/>
      </w:docPartPr>
      <w:docPartBody>
        <w:p>
          <w:r>
            <w:rPr>
              <w:color w:val="808080"/>
            </w:rPr>
            <w:t>单击此处输入文字。</w:t>
          </w:r>
        </w:p>
      </w:docPartBody>
    </w:docPart>
    <w:docPart>
      <w:docPartPr>
        <w:name w:val="{1e5601cc-a956-4285-a7ea-d2c5ab0668fd}"/>
        <w:style w:val=""/>
        <w:category>
          <w:name w:val="常规"/>
          <w:gallery w:val="placeholder"/>
        </w:category>
        <w:types>
          <w:type w:val="bbPlcHdr"/>
        </w:types>
        <w:behaviors>
          <w:behavior w:val="content"/>
        </w:behaviors>
        <w:description w:val=""/>
        <w:guid w:val="{1e5601cc-a956-4285-a7ea-d2c5ab0668fd}"/>
      </w:docPartPr>
      <w:docPartBody>
        <w:p>
          <w:r>
            <w:rPr>
              <w:color w:val="808080"/>
            </w:rPr>
            <w:t>单击此处输入文字。</w:t>
          </w:r>
        </w:p>
      </w:docPartBody>
    </w:docPart>
    <w:docPart>
      <w:docPartPr>
        <w:name w:val="{c5a499d2-3659-4705-8dde-82c6b0ae59e4}"/>
        <w:style w:val=""/>
        <w:category>
          <w:name w:val="常规"/>
          <w:gallery w:val="placeholder"/>
        </w:category>
        <w:types>
          <w:type w:val="bbPlcHdr"/>
        </w:types>
        <w:behaviors>
          <w:behavior w:val="content"/>
        </w:behaviors>
        <w:description w:val=""/>
        <w:guid w:val="{c5a499d2-3659-4705-8dde-82c6b0ae59e4}"/>
      </w:docPartPr>
      <w:docPartBody>
        <w:p>
          <w:r>
            <w:rPr>
              <w:color w:val="808080"/>
            </w:rPr>
            <w:t>单击此处输入文字。</w:t>
          </w:r>
        </w:p>
      </w:docPartBody>
    </w:docPart>
    <w:docPart>
      <w:docPartPr>
        <w:name w:val="{744a3ae0-73ad-4345-8e72-fe8fc371b02f}"/>
        <w:style w:val=""/>
        <w:category>
          <w:name w:val="常规"/>
          <w:gallery w:val="placeholder"/>
        </w:category>
        <w:types>
          <w:type w:val="bbPlcHdr"/>
        </w:types>
        <w:behaviors>
          <w:behavior w:val="content"/>
        </w:behaviors>
        <w:description w:val=""/>
        <w:guid w:val="{744a3ae0-73ad-4345-8e72-fe8fc371b02f}"/>
      </w:docPartPr>
      <w:docPartBody>
        <w:p>
          <w:r>
            <w:rPr>
              <w:color w:val="808080"/>
            </w:rPr>
            <w:t>单击此处输入文字。</w:t>
          </w:r>
        </w:p>
      </w:docPartBody>
    </w:docPart>
    <w:docPart>
      <w:docPartPr>
        <w:name w:val="{d019e555-556c-4386-ace8-5c7d509115f6}"/>
        <w:style w:val=""/>
        <w:category>
          <w:name w:val="常规"/>
          <w:gallery w:val="placeholder"/>
        </w:category>
        <w:types>
          <w:type w:val="bbPlcHdr"/>
        </w:types>
        <w:behaviors>
          <w:behavior w:val="content"/>
        </w:behaviors>
        <w:description w:val=""/>
        <w:guid w:val="{d019e555-556c-4386-ace8-5c7d509115f6}"/>
      </w:docPartPr>
      <w:docPartBody>
        <w:p>
          <w:r>
            <w:rPr>
              <w:color w:val="808080"/>
            </w:rPr>
            <w:t>单击此处输入文字。</w:t>
          </w:r>
        </w:p>
      </w:docPartBody>
    </w:docPart>
    <w:docPart>
      <w:docPartPr>
        <w:name w:val="{d8c31ec6-f339-4ea6-9e48-e1026589ac13}"/>
        <w:style w:val=""/>
        <w:category>
          <w:name w:val="常规"/>
          <w:gallery w:val="placeholder"/>
        </w:category>
        <w:types>
          <w:type w:val="bbPlcHdr"/>
        </w:types>
        <w:behaviors>
          <w:behavior w:val="content"/>
        </w:behaviors>
        <w:description w:val=""/>
        <w:guid w:val="{d8c31ec6-f339-4ea6-9e48-e1026589ac13}"/>
      </w:docPartPr>
      <w:docPartBody>
        <w:p>
          <w:r>
            <w:rPr>
              <w:color w:val="808080"/>
            </w:rPr>
            <w:t>单击此处输入文字。</w:t>
          </w:r>
        </w:p>
      </w:docPartBody>
    </w:docPart>
    <w:docPart>
      <w:docPartPr>
        <w:name w:val="{b9d8cc6b-340c-4ebe-9ad5-db18bf1bfa4d}"/>
        <w:style w:val=""/>
        <w:category>
          <w:name w:val="常规"/>
          <w:gallery w:val="placeholder"/>
        </w:category>
        <w:types>
          <w:type w:val="bbPlcHdr"/>
        </w:types>
        <w:behaviors>
          <w:behavior w:val="content"/>
        </w:behaviors>
        <w:description w:val=""/>
        <w:guid w:val="{b9d8cc6b-340c-4ebe-9ad5-db18bf1bfa4d}"/>
      </w:docPartPr>
      <w:docPartBody>
        <w:p>
          <w:r>
            <w:rPr>
              <w:color w:val="808080"/>
            </w:rPr>
            <w:t>单击此处输入文字。</w:t>
          </w:r>
        </w:p>
      </w:docPartBody>
    </w:docPart>
    <w:docPart>
      <w:docPartPr>
        <w:name w:val="{512b9e3f-7b7c-4af1-9fdf-9f829f43adb3}"/>
        <w:style w:val=""/>
        <w:category>
          <w:name w:val="常规"/>
          <w:gallery w:val="placeholder"/>
        </w:category>
        <w:types>
          <w:type w:val="bbPlcHdr"/>
        </w:types>
        <w:behaviors>
          <w:behavior w:val="content"/>
        </w:behaviors>
        <w:description w:val=""/>
        <w:guid w:val="{512b9e3f-7b7c-4af1-9fdf-9f829f43adb3}"/>
      </w:docPartPr>
      <w:docPartBody>
        <w:p>
          <w:r>
            <w:rPr>
              <w:color w:val="808080"/>
            </w:rPr>
            <w:t>单击此处输入文字。</w:t>
          </w:r>
        </w:p>
      </w:docPartBody>
    </w:docPart>
    <w:docPart>
      <w:docPartPr>
        <w:name w:val="{b8b3f63e-98b9-4169-b1ec-2c9aa747dfb1}"/>
        <w:style w:val=""/>
        <w:category>
          <w:name w:val="常规"/>
          <w:gallery w:val="placeholder"/>
        </w:category>
        <w:types>
          <w:type w:val="bbPlcHdr"/>
        </w:types>
        <w:behaviors>
          <w:behavior w:val="content"/>
        </w:behaviors>
        <w:description w:val=""/>
        <w:guid w:val="{b8b3f63e-98b9-4169-b1ec-2c9aa747dfb1}"/>
      </w:docPartPr>
      <w:docPartBody>
        <w:p>
          <w:r>
            <w:rPr>
              <w:color w:val="808080"/>
            </w:rPr>
            <w:t>单击此处输入文字。</w:t>
          </w:r>
        </w:p>
      </w:docPartBody>
    </w:docPart>
    <w:docPart>
      <w:docPartPr>
        <w:name w:val="{b5c1320b-b415-4d82-bab0-99dd31df1472}"/>
        <w:style w:val=""/>
        <w:category>
          <w:name w:val="常规"/>
          <w:gallery w:val="placeholder"/>
        </w:category>
        <w:types>
          <w:type w:val="bbPlcHdr"/>
        </w:types>
        <w:behaviors>
          <w:behavior w:val="content"/>
        </w:behaviors>
        <w:description w:val=""/>
        <w:guid w:val="{b5c1320b-b415-4d82-bab0-99dd31df1472}"/>
      </w:docPartPr>
      <w:docPartBody>
        <w:p>
          <w:r>
            <w:rPr>
              <w:color w:val="808080"/>
            </w:rPr>
            <w:t>单击此处输入文字。</w:t>
          </w:r>
        </w:p>
      </w:docPartBody>
    </w:docPart>
    <w:docPart>
      <w:docPartPr>
        <w:name w:val="{ec68ede2-d4c6-4751-b650-70c0467f55c9}"/>
        <w:style w:val=""/>
        <w:category>
          <w:name w:val="常规"/>
          <w:gallery w:val="placeholder"/>
        </w:category>
        <w:types>
          <w:type w:val="bbPlcHdr"/>
        </w:types>
        <w:behaviors>
          <w:behavior w:val="content"/>
        </w:behaviors>
        <w:description w:val=""/>
        <w:guid w:val="{ec68ede2-d4c6-4751-b650-70c0467f55c9}"/>
      </w:docPartPr>
      <w:docPartBody>
        <w:p>
          <w:r>
            <w:rPr>
              <w:color w:val="808080"/>
            </w:rPr>
            <w:t>单击此处输入文字。</w:t>
          </w:r>
        </w:p>
      </w:docPartBody>
    </w:docPart>
    <w:docPart>
      <w:docPartPr>
        <w:name w:val="{6ed4ff7f-17c8-40a5-a78b-d62e6d7fefc2}"/>
        <w:style w:val=""/>
        <w:category>
          <w:name w:val="常规"/>
          <w:gallery w:val="placeholder"/>
        </w:category>
        <w:types>
          <w:type w:val="bbPlcHdr"/>
        </w:types>
        <w:behaviors>
          <w:behavior w:val="content"/>
        </w:behaviors>
        <w:description w:val=""/>
        <w:guid w:val="{6ed4ff7f-17c8-40a5-a78b-d62e6d7fefc2}"/>
      </w:docPartPr>
      <w:docPartBody>
        <w:p>
          <w:r>
            <w:rPr>
              <w:color w:val="808080"/>
            </w:rPr>
            <w:t>单击此处输入文字。</w:t>
          </w:r>
        </w:p>
      </w:docPartBody>
    </w:docPart>
    <w:docPart>
      <w:docPartPr>
        <w:name w:val="{595ac1a0-2273-49ae-8565-8e413912a43f}"/>
        <w:style w:val=""/>
        <w:category>
          <w:name w:val="常规"/>
          <w:gallery w:val="placeholder"/>
        </w:category>
        <w:types>
          <w:type w:val="bbPlcHdr"/>
        </w:types>
        <w:behaviors>
          <w:behavior w:val="content"/>
        </w:behaviors>
        <w:description w:val=""/>
        <w:guid w:val="{595ac1a0-2273-49ae-8565-8e413912a43f}"/>
      </w:docPartPr>
      <w:docPartBody>
        <w:p>
          <w:r>
            <w:rPr>
              <w:color w:val="808080"/>
            </w:rPr>
            <w:t>单击此处输入文字。</w:t>
          </w:r>
        </w:p>
      </w:docPartBody>
    </w:docPart>
    <w:docPart>
      <w:docPartPr>
        <w:name w:val="{b9a7b575-1b6a-4003-8312-a2e0178b0234}"/>
        <w:style w:val=""/>
        <w:category>
          <w:name w:val="常规"/>
          <w:gallery w:val="placeholder"/>
        </w:category>
        <w:types>
          <w:type w:val="bbPlcHdr"/>
        </w:types>
        <w:behaviors>
          <w:behavior w:val="content"/>
        </w:behaviors>
        <w:description w:val=""/>
        <w:guid w:val="{b9a7b575-1b6a-4003-8312-a2e0178b0234}"/>
      </w:docPartPr>
      <w:docPartBody>
        <w:p>
          <w:r>
            <w:rPr>
              <w:color w:val="808080"/>
            </w:rPr>
            <w:t>单击此处输入文字。</w:t>
          </w:r>
        </w:p>
      </w:docPartBody>
    </w:docPart>
    <w:docPart>
      <w:docPartPr>
        <w:name w:val="{d69ec9c3-dd53-41ab-b288-c3ecba82471b}"/>
        <w:style w:val=""/>
        <w:category>
          <w:name w:val="常规"/>
          <w:gallery w:val="placeholder"/>
        </w:category>
        <w:types>
          <w:type w:val="bbPlcHdr"/>
        </w:types>
        <w:behaviors>
          <w:behavior w:val="content"/>
        </w:behaviors>
        <w:description w:val=""/>
        <w:guid w:val="{d69ec9c3-dd53-41ab-b288-c3ecba82471b}"/>
      </w:docPartPr>
      <w:docPartBody>
        <w:p>
          <w:r>
            <w:rPr>
              <w:color w:val="808080"/>
            </w:rPr>
            <w:t>单击此处输入文字。</w:t>
          </w:r>
        </w:p>
      </w:docPartBody>
    </w:docPart>
    <w:docPart>
      <w:docPartPr>
        <w:name w:val="{812172e1-72af-4a42-8aff-b8fa19c095b2}"/>
        <w:style w:val=""/>
        <w:category>
          <w:name w:val="常规"/>
          <w:gallery w:val="placeholder"/>
        </w:category>
        <w:types>
          <w:type w:val="bbPlcHdr"/>
        </w:types>
        <w:behaviors>
          <w:behavior w:val="content"/>
        </w:behaviors>
        <w:description w:val=""/>
        <w:guid w:val="{812172e1-72af-4a42-8aff-b8fa19c095b2}"/>
      </w:docPartPr>
      <w:docPartBody>
        <w:p>
          <w:r>
            <w:rPr>
              <w:color w:val="808080"/>
            </w:rPr>
            <w:t>单击此处输入文字。</w:t>
          </w:r>
        </w:p>
      </w:docPartBody>
    </w:docPart>
    <w:docPart>
      <w:docPartPr>
        <w:name w:val="{6c833c51-0482-4670-ab54-2391bdd1fe10}"/>
        <w:style w:val=""/>
        <w:category>
          <w:name w:val="常规"/>
          <w:gallery w:val="placeholder"/>
        </w:category>
        <w:types>
          <w:type w:val="bbPlcHdr"/>
        </w:types>
        <w:behaviors>
          <w:behavior w:val="content"/>
        </w:behaviors>
        <w:description w:val=""/>
        <w:guid w:val="{6c833c51-0482-4670-ab54-2391bdd1fe10}"/>
      </w:docPartPr>
      <w:docPartBody>
        <w:p>
          <w:r>
            <w:rPr>
              <w:color w:val="808080"/>
            </w:rPr>
            <w:t>单击此处输入文字。</w:t>
          </w:r>
        </w:p>
      </w:docPartBody>
    </w:docPart>
    <w:docPart>
      <w:docPartPr>
        <w:name w:val="{693dc18b-9665-4c3f-8f69-2667e4f0c18a}"/>
        <w:style w:val=""/>
        <w:category>
          <w:name w:val="常规"/>
          <w:gallery w:val="placeholder"/>
        </w:category>
        <w:types>
          <w:type w:val="bbPlcHdr"/>
        </w:types>
        <w:behaviors>
          <w:behavior w:val="content"/>
        </w:behaviors>
        <w:description w:val=""/>
        <w:guid w:val="{693dc18b-9665-4c3f-8f69-2667e4f0c18a}"/>
      </w:docPartPr>
      <w:docPartBody>
        <w:p>
          <w:r>
            <w:rPr>
              <w:color w:val="808080"/>
            </w:rPr>
            <w:t>单击此处输入文字。</w:t>
          </w:r>
        </w:p>
      </w:docPartBody>
    </w:docPart>
    <w:docPart>
      <w:docPartPr>
        <w:name w:val="{6bf3a609-1c25-4ca1-b709-e92b2fb69e8a}"/>
        <w:style w:val=""/>
        <w:category>
          <w:name w:val="常规"/>
          <w:gallery w:val="placeholder"/>
        </w:category>
        <w:types>
          <w:type w:val="bbPlcHdr"/>
        </w:types>
        <w:behaviors>
          <w:behavior w:val="content"/>
        </w:behaviors>
        <w:description w:val=""/>
        <w:guid w:val="{6bf3a609-1c25-4ca1-b709-e92b2fb69e8a}"/>
      </w:docPartPr>
      <w:docPartBody>
        <w:p>
          <w:r>
            <w:rPr>
              <w:color w:val="808080"/>
            </w:rPr>
            <w:t>单击此处输入文字。</w:t>
          </w:r>
        </w:p>
      </w:docPartBody>
    </w:docPart>
    <w:docPart>
      <w:docPartPr>
        <w:name w:val="{b05a3c84-1470-4f9c-8b97-6a0359c8848b}"/>
        <w:style w:val=""/>
        <w:category>
          <w:name w:val="常规"/>
          <w:gallery w:val="placeholder"/>
        </w:category>
        <w:types>
          <w:type w:val="bbPlcHdr"/>
        </w:types>
        <w:behaviors>
          <w:behavior w:val="content"/>
        </w:behaviors>
        <w:description w:val=""/>
        <w:guid w:val="{b05a3c84-1470-4f9c-8b97-6a0359c8848b}"/>
      </w:docPartPr>
      <w:docPartBody>
        <w:p>
          <w:r>
            <w:rPr>
              <w:color w:val="808080"/>
            </w:rPr>
            <w:t>单击此处输入文字。</w:t>
          </w:r>
        </w:p>
      </w:docPartBody>
    </w:docPart>
    <w:docPart>
      <w:docPartPr>
        <w:name w:val="{e74015dc-dbf3-4537-9975-9cefc263dd1c}"/>
        <w:style w:val=""/>
        <w:category>
          <w:name w:val="常规"/>
          <w:gallery w:val="placeholder"/>
        </w:category>
        <w:types>
          <w:type w:val="bbPlcHdr"/>
        </w:types>
        <w:behaviors>
          <w:behavior w:val="content"/>
        </w:behaviors>
        <w:description w:val=""/>
        <w:guid w:val="{e74015dc-dbf3-4537-9975-9cefc263dd1c}"/>
      </w:docPartPr>
      <w:docPartBody>
        <w:p>
          <w:r>
            <w:rPr>
              <w:color w:val="808080"/>
            </w:rPr>
            <w:t>单击此处输入文字。</w:t>
          </w:r>
        </w:p>
      </w:docPartBody>
    </w:docPart>
    <w:docPart>
      <w:docPartPr>
        <w:name w:val="{1f2a1ac0-65e0-41df-bc03-b8d8a47af7fe}"/>
        <w:style w:val=""/>
        <w:category>
          <w:name w:val="常规"/>
          <w:gallery w:val="placeholder"/>
        </w:category>
        <w:types>
          <w:type w:val="bbPlcHdr"/>
        </w:types>
        <w:behaviors>
          <w:behavior w:val="content"/>
        </w:behaviors>
        <w:description w:val=""/>
        <w:guid w:val="{1f2a1ac0-65e0-41df-bc03-b8d8a47af7fe}"/>
      </w:docPartPr>
      <w:docPartBody>
        <w:p>
          <w:r>
            <w:rPr>
              <w:color w:val="808080"/>
            </w:rPr>
            <w:t>单击此处输入文字。</w:t>
          </w:r>
        </w:p>
      </w:docPartBody>
    </w:docPart>
    <w:docPart>
      <w:docPartPr>
        <w:name w:val="{1bd7e324-cb68-4b94-ad8d-386beb3e626b}"/>
        <w:style w:val=""/>
        <w:category>
          <w:name w:val="常规"/>
          <w:gallery w:val="placeholder"/>
        </w:category>
        <w:types>
          <w:type w:val="bbPlcHdr"/>
        </w:types>
        <w:behaviors>
          <w:behavior w:val="content"/>
        </w:behaviors>
        <w:description w:val=""/>
        <w:guid w:val="{1bd7e324-cb68-4b94-ad8d-386beb3e626b}"/>
      </w:docPartPr>
      <w:docPartBody>
        <w:p>
          <w:r>
            <w:rPr>
              <w:color w:val="808080"/>
            </w:rPr>
            <w:t>单击此处输入文字。</w:t>
          </w:r>
        </w:p>
      </w:docPartBody>
    </w:docPart>
    <w:docPart>
      <w:docPartPr>
        <w:name w:val="{24651202-b9d9-454b-a002-4dd4a843ac3c}"/>
        <w:style w:val=""/>
        <w:category>
          <w:name w:val="常规"/>
          <w:gallery w:val="placeholder"/>
        </w:category>
        <w:types>
          <w:type w:val="bbPlcHdr"/>
        </w:types>
        <w:behaviors>
          <w:behavior w:val="content"/>
        </w:behaviors>
        <w:description w:val=""/>
        <w:guid w:val="{24651202-b9d9-454b-a002-4dd4a843ac3c}"/>
      </w:docPartPr>
      <w:docPartBody>
        <w:p>
          <w:r>
            <w:rPr>
              <w:color w:val="808080"/>
            </w:rPr>
            <w:t>单击此处输入文字。</w:t>
          </w:r>
        </w:p>
      </w:docPartBody>
    </w:docPart>
    <w:docPart>
      <w:docPartPr>
        <w:name w:val="{27ef3822-d62a-4176-b4db-609625256e48}"/>
        <w:style w:val=""/>
        <w:category>
          <w:name w:val="常规"/>
          <w:gallery w:val="placeholder"/>
        </w:category>
        <w:types>
          <w:type w:val="bbPlcHdr"/>
        </w:types>
        <w:behaviors>
          <w:behavior w:val="content"/>
        </w:behaviors>
        <w:description w:val=""/>
        <w:guid w:val="{27ef3822-d62a-4176-b4db-609625256e48}"/>
      </w:docPartPr>
      <w:docPartBody>
        <w:p>
          <w:r>
            <w:rPr>
              <w:color w:val="808080"/>
            </w:rPr>
            <w:t>单击此处输入文字。</w:t>
          </w:r>
        </w:p>
      </w:docPartBody>
    </w:docPart>
    <w:docPart>
      <w:docPartPr>
        <w:name w:val="{665112fe-02d4-4d3c-8848-78b8d23bfa99}"/>
        <w:style w:val=""/>
        <w:category>
          <w:name w:val="常规"/>
          <w:gallery w:val="placeholder"/>
        </w:category>
        <w:types>
          <w:type w:val="bbPlcHdr"/>
        </w:types>
        <w:behaviors>
          <w:behavior w:val="content"/>
        </w:behaviors>
        <w:description w:val=""/>
        <w:guid w:val="{665112fe-02d4-4d3c-8848-78b8d23bfa99}"/>
      </w:docPartPr>
      <w:docPartBody>
        <w:p>
          <w:r>
            <w:rPr>
              <w:color w:val="808080"/>
            </w:rPr>
            <w:t>单击此处输入文字。</w:t>
          </w:r>
        </w:p>
      </w:docPartBody>
    </w:docPart>
    <w:docPart>
      <w:docPartPr>
        <w:name w:val="{7d23fb04-7cb8-447e-a699-4abdfccf3e7e}"/>
        <w:style w:val=""/>
        <w:category>
          <w:name w:val="常规"/>
          <w:gallery w:val="placeholder"/>
        </w:category>
        <w:types>
          <w:type w:val="bbPlcHdr"/>
        </w:types>
        <w:behaviors>
          <w:behavior w:val="content"/>
        </w:behaviors>
        <w:description w:val=""/>
        <w:guid w:val="{7d23fb04-7cb8-447e-a699-4abdfccf3e7e}"/>
      </w:docPartPr>
      <w:docPartBody>
        <w:p>
          <w:r>
            <w:rPr>
              <w:color w:val="808080"/>
            </w:rPr>
            <w:t>单击此处输入文字。</w:t>
          </w:r>
        </w:p>
      </w:docPartBody>
    </w:docPart>
    <w:docPart>
      <w:docPartPr>
        <w:name w:val="{d979eb27-57b0-430e-b1c7-f72f0b5992a7}"/>
        <w:style w:val=""/>
        <w:category>
          <w:name w:val="常规"/>
          <w:gallery w:val="placeholder"/>
        </w:category>
        <w:types>
          <w:type w:val="bbPlcHdr"/>
        </w:types>
        <w:behaviors>
          <w:behavior w:val="content"/>
        </w:behaviors>
        <w:description w:val=""/>
        <w:guid w:val="{d979eb27-57b0-430e-b1c7-f72f0b5992a7}"/>
      </w:docPartPr>
      <w:docPartBody>
        <w:p>
          <w:r>
            <w:rPr>
              <w:color w:val="808080"/>
            </w:rPr>
            <w:t>单击此处输入文字。</w:t>
          </w:r>
        </w:p>
      </w:docPartBody>
    </w:docPart>
    <w:docPart>
      <w:docPartPr>
        <w:name w:val="{25d15e6d-e3bf-46dc-ba42-f569646da812}"/>
        <w:style w:val=""/>
        <w:category>
          <w:name w:val="常规"/>
          <w:gallery w:val="placeholder"/>
        </w:category>
        <w:types>
          <w:type w:val="bbPlcHdr"/>
        </w:types>
        <w:behaviors>
          <w:behavior w:val="content"/>
        </w:behaviors>
        <w:description w:val=""/>
        <w:guid w:val="{25d15e6d-e3bf-46dc-ba42-f569646da812}"/>
      </w:docPartPr>
      <w:docPartBody>
        <w:p>
          <w:r>
            <w:rPr>
              <w:color w:val="808080"/>
            </w:rPr>
            <w:t>单击此处输入文字。</w:t>
          </w:r>
        </w:p>
      </w:docPartBody>
    </w:docPart>
    <w:docPart>
      <w:docPartPr>
        <w:name w:val="{4019a850-7aca-421e-b38e-492d94cc5e8f}"/>
        <w:style w:val=""/>
        <w:category>
          <w:name w:val="常规"/>
          <w:gallery w:val="placeholder"/>
        </w:category>
        <w:types>
          <w:type w:val="bbPlcHdr"/>
        </w:types>
        <w:behaviors>
          <w:behavior w:val="content"/>
        </w:behaviors>
        <w:description w:val=""/>
        <w:guid w:val="{4019a850-7aca-421e-b38e-492d94cc5e8f}"/>
      </w:docPartPr>
      <w:docPartBody>
        <w:p>
          <w:r>
            <w:rPr>
              <w:color w:val="808080"/>
            </w:rPr>
            <w:t>单击此处输入文字。</w:t>
          </w:r>
        </w:p>
      </w:docPartBody>
    </w:docPart>
    <w:docPart>
      <w:docPartPr>
        <w:name w:val="{921eaf4f-8aec-442b-ac83-813eedc22e88}"/>
        <w:style w:val=""/>
        <w:category>
          <w:name w:val="常规"/>
          <w:gallery w:val="placeholder"/>
        </w:category>
        <w:types>
          <w:type w:val="bbPlcHdr"/>
        </w:types>
        <w:behaviors>
          <w:behavior w:val="content"/>
        </w:behaviors>
        <w:description w:val=""/>
        <w:guid w:val="{921eaf4f-8aec-442b-ac83-813eedc22e88}"/>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5"/>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969267-37C5-4BB5-98D5-B71D7E432C8B}">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45</Pages>
  <Words>14485</Words>
  <Characters>15805</Characters>
  <Lines>134</Lines>
  <Paragraphs>37</Paragraphs>
  <TotalTime>22</TotalTime>
  <ScaleCrop>false</ScaleCrop>
  <LinksUpToDate>false</LinksUpToDate>
  <CharactersWithSpaces>16170</CharactersWithSpaces>
  <Application>WPS Office_11.1.0.8013_F1E327BC-269C-435d-A152-05C5408002CA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2017-12-17T11:18:00Z</dcterms:created>
  <dc:creator>樊文韬</dc:creator>
  <cp:lastModifiedBy>Administrator</cp:lastModifiedBy>
  <cp:lastPrinted>2018-01-20T06:32:00Z</cp:lastPrinted>
  <dcterms:modified xsi:type="dcterms:W3CDTF">2018-12-11T10:14:34Z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y fmtid="{D5CDD505-2E9C-101B-9397-08002B2CF9AE}" pid="3" name="KSORubyTemplateID" linkTarget="0">
    <vt:lpwstr>6</vt:lpwstr>
  </property>
</Properties>
</file>